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FB" w:rsidRPr="00F55419" w:rsidRDefault="008D7ED1" w:rsidP="00F554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10728119</wp:posOffset>
                </wp:positionH>
                <wp:positionV relativeFrom="paragraph">
                  <wp:posOffset>3245708</wp:posOffset>
                </wp:positionV>
                <wp:extent cx="3444189" cy="2638425"/>
                <wp:effectExtent l="0" t="0" r="234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189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2F1" w:rsidRDefault="00D42C7B" w:rsidP="00D42C7B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D42C7B">
                              <w:rPr>
                                <w:b/>
                                <w:color w:val="5B9BD5" w:themeColor="accent1"/>
                              </w:rPr>
                              <w:t>Other Project issues:</w:t>
                            </w:r>
                          </w:p>
                          <w:p w:rsidR="00D42C7B" w:rsidRPr="003363B9" w:rsidRDefault="00D42C7B" w:rsidP="00D42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Lancaster Canal Towpath </w:t>
                            </w:r>
                            <w:r w:rsidR="004710AF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and Tom Benson way </w:t>
                            </w: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–</w:t>
                            </w:r>
                            <w:r w:rsidR="004710AF">
                              <w:rPr>
                                <w:sz w:val="18"/>
                                <w:szCs w:val="18"/>
                              </w:rPr>
                              <w:t>Both schemes are closely linked and will be reviewed jointly in order to develop a single affordable scheme.  A value engineering exercise is proposed following a financial challenge on a section 106 agreement.  Officers will work with the Canals and Rivers Trust to develop an affordable scheme.</w:t>
                            </w:r>
                          </w:p>
                          <w:p w:rsidR="00C07F1F" w:rsidRDefault="00C07F1F" w:rsidP="00D42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City Transport plan and corridors </w:t>
                            </w:r>
                            <w:r w:rsidR="00D16755"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master planning</w:t>
                            </w:r>
                            <w:r w:rsidRPr="003363B9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– slight slippage to programme with outputs expected in Q4.</w:t>
                            </w:r>
                          </w:p>
                          <w:p w:rsidR="008D7ED1" w:rsidRDefault="008D7ED1" w:rsidP="00D42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7ED1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Cycling and walking strategy</w:t>
                            </w:r>
                            <w:r w:rsidRPr="008D7ED1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slight slippage – outputs now Jan 2018</w:t>
                            </w:r>
                          </w:p>
                          <w:p w:rsidR="00C07F1F" w:rsidRDefault="008D7ED1" w:rsidP="00D42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7ED1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Guild wheel upgrade</w:t>
                            </w:r>
                            <w:r w:rsidRPr="008D7ED1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Bluebell Way and Watery Lane -  initial design over budget – currently being reviewed – slight delay to programme.</w:t>
                            </w:r>
                          </w:p>
                          <w:p w:rsidR="008D7ED1" w:rsidRDefault="008D7ED1" w:rsidP="00D42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7ED1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Grimsargh Green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awaiting member decision - delay to programme</w:t>
                            </w:r>
                          </w:p>
                          <w:p w:rsidR="00D42C7B" w:rsidRDefault="00D42C7B" w:rsidP="00D42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2C7B" w:rsidRPr="00273ECE" w:rsidRDefault="00D42C7B" w:rsidP="00D42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2C7B" w:rsidRDefault="00D42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44.75pt;margin-top:255.55pt;width:271.2pt;height:20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E6lQIAALU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" fillcolor="white [3201]" strokeweight=".5pt">
                <v:textbox>
                  <w:txbxContent>
                    <w:p w:rsidR="00E352F1" w:rsidRDefault="00D42C7B" w:rsidP="00D42C7B">
                      <w:pPr>
                        <w:rPr>
                          <w:b/>
                          <w:color w:val="5B9BD5" w:themeColor="accent1"/>
                        </w:rPr>
                      </w:pPr>
                      <w:r w:rsidRPr="00D42C7B">
                        <w:rPr>
                          <w:b/>
                          <w:color w:val="5B9BD5" w:themeColor="accent1"/>
                        </w:rPr>
                        <w:t>Other Project issues:</w:t>
                      </w:r>
                    </w:p>
                    <w:p w:rsidR="00D42C7B" w:rsidRPr="003363B9" w:rsidRDefault="00D42C7B" w:rsidP="00D42C7B">
                      <w:pPr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Lancaster Canal Towpath </w:t>
                      </w:r>
                      <w:r w:rsidR="004710AF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and Tom Benson way </w:t>
                      </w: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–</w:t>
                      </w:r>
                      <w:r w:rsidR="004710AF">
                        <w:rPr>
                          <w:sz w:val="18"/>
                          <w:szCs w:val="18"/>
                        </w:rPr>
                        <w:t>Both schemes are closely linked and will be reviewed jointly in order to develop a single affordable scheme.  A value engineering exercise is proposed following a financial challenge on a section 106 agreement.  Officers will work with the Canals and Rivers Trust to develop an affordable scheme.</w:t>
                      </w:r>
                    </w:p>
                    <w:p w:rsidR="00C07F1F" w:rsidRDefault="00C07F1F" w:rsidP="00D42C7B">
                      <w:pPr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City Transport plan and corridors </w:t>
                      </w:r>
                      <w:r w:rsidR="00D16755"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master planning</w:t>
                      </w:r>
                      <w:r w:rsidRPr="003363B9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363B9">
                        <w:rPr>
                          <w:sz w:val="18"/>
                          <w:szCs w:val="18"/>
                        </w:rPr>
                        <w:t>– slight slippage to programme with outputs expected in Q4.</w:t>
                      </w:r>
                    </w:p>
                    <w:p w:rsidR="008D7ED1" w:rsidRDefault="008D7ED1" w:rsidP="00D42C7B">
                      <w:pPr>
                        <w:rPr>
                          <w:sz w:val="18"/>
                          <w:szCs w:val="18"/>
                        </w:rPr>
                      </w:pPr>
                      <w:r w:rsidRPr="008D7ED1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Cycling and walking strategy</w:t>
                      </w:r>
                      <w:r w:rsidRPr="008D7ED1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 slight slippage – outputs now Jan 2018</w:t>
                      </w:r>
                    </w:p>
                    <w:p w:rsidR="00C07F1F" w:rsidRDefault="008D7ED1" w:rsidP="00D42C7B">
                      <w:pPr>
                        <w:rPr>
                          <w:sz w:val="18"/>
                          <w:szCs w:val="18"/>
                        </w:rPr>
                      </w:pPr>
                      <w:r w:rsidRPr="008D7ED1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Guild wheel upgrade</w:t>
                      </w:r>
                      <w:r w:rsidRPr="008D7ED1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 Bluebell Way and Watery Lane -  initial design over budget – currently being reviewed – slight delay to programme.</w:t>
                      </w:r>
                    </w:p>
                    <w:p w:rsidR="008D7ED1" w:rsidRDefault="008D7ED1" w:rsidP="00D42C7B">
                      <w:pPr>
                        <w:rPr>
                          <w:sz w:val="20"/>
                          <w:szCs w:val="20"/>
                        </w:rPr>
                      </w:pPr>
                      <w:r w:rsidRPr="008D7ED1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Grimsargh Green </w:t>
                      </w:r>
                      <w:r>
                        <w:rPr>
                          <w:sz w:val="18"/>
                          <w:szCs w:val="18"/>
                        </w:rPr>
                        <w:t>– awaiting member decision - delay to programme</w:t>
                      </w:r>
                    </w:p>
                    <w:p w:rsidR="00D42C7B" w:rsidRDefault="00D42C7B" w:rsidP="00D42C7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2C7B" w:rsidRPr="00273ECE" w:rsidRDefault="00D42C7B" w:rsidP="00D42C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42C7B" w:rsidRDefault="00D42C7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8D975" wp14:editId="769B1A91">
                <wp:simplePos x="0" y="0"/>
                <wp:positionH relativeFrom="column">
                  <wp:posOffset>6436206</wp:posOffset>
                </wp:positionH>
                <wp:positionV relativeFrom="paragraph">
                  <wp:posOffset>4539049</wp:posOffset>
                </wp:positionV>
                <wp:extent cx="4210050" cy="1425146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5146"/>
                        </a:xfrm>
                        <a:prstGeom prst="roundRect">
                          <a:avLst>
                            <a:gd name="adj" fmla="val 5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6CB" w:rsidRDefault="00D42C7B" w:rsidP="00D85713">
                            <w:pPr>
                              <w:spacing w:after="0" w:line="240" w:lineRule="auto"/>
                              <w:rPr>
                                <w:b/>
                                <w:color w:val="0099CC"/>
                              </w:rPr>
                            </w:pPr>
                            <w:r>
                              <w:rPr>
                                <w:b/>
                                <w:color w:val="0099CC"/>
                              </w:rPr>
                              <w:t xml:space="preserve">Key </w:t>
                            </w:r>
                            <w:r w:rsidR="00D85713">
                              <w:rPr>
                                <w:b/>
                                <w:color w:val="0099CC"/>
                              </w:rPr>
                              <w:t>Implementation Issues:</w:t>
                            </w:r>
                            <w:r w:rsidR="000C00B5">
                              <w:rPr>
                                <w:b/>
                                <w:color w:val="0099CC"/>
                              </w:rPr>
                              <w:t xml:space="preserve">  </w:t>
                            </w:r>
                          </w:p>
                          <w:p w:rsidR="001D26E0" w:rsidRPr="003363B9" w:rsidRDefault="00E32F37" w:rsidP="00B42E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PWD</w:t>
                            </w:r>
                            <w:r w:rsidR="00316D23"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EWLR</w:t>
                            </w:r>
                            <w:r w:rsidR="00632FA2" w:rsidRPr="003363B9"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121CD3" w:rsidRPr="003363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FA2" w:rsidRPr="003363B9">
                              <w:rPr>
                                <w:sz w:val="18"/>
                                <w:szCs w:val="18"/>
                              </w:rPr>
                              <w:t xml:space="preserve">Officers are preparing a detailed report on these matters to be considered 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="00632FA2" w:rsidRPr="003363B9">
                              <w:rPr>
                                <w:sz w:val="18"/>
                                <w:szCs w:val="18"/>
                              </w:rPr>
                              <w:t xml:space="preserve"> Executive and Stewardship </w:t>
                            </w:r>
                            <w:r w:rsidR="00AF68F5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632FA2" w:rsidRPr="003363B9">
                              <w:rPr>
                                <w:sz w:val="18"/>
                                <w:szCs w:val="18"/>
                              </w:rPr>
                              <w:t>oard</w:t>
                            </w:r>
                            <w:r w:rsidR="00D42C7B" w:rsidRPr="003363B9">
                              <w:rPr>
                                <w:sz w:val="18"/>
                                <w:szCs w:val="18"/>
                              </w:rPr>
                              <w:t xml:space="preserve"> meeting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 xml:space="preserve"> in November 2017</w:t>
                            </w:r>
                            <w:r w:rsidR="00632FA2" w:rsidRPr="003363B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6D23" w:rsidRPr="003363B9" w:rsidRDefault="00BF106D" w:rsidP="00316D2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16D23"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Pickerings</w:t>
                            </w:r>
                            <w:proofErr w:type="spellEnd"/>
                            <w:r w:rsidR="00316D23"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Farm Link </w:t>
                            </w:r>
                            <w:r w:rsidR="00391779"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Road –</w:t>
                            </w:r>
                            <w:r w:rsidR="00391779" w:rsidRPr="003363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 xml:space="preserve">No milestones this year but </w:t>
                            </w:r>
                            <w:r w:rsidR="004710AF">
                              <w:rPr>
                                <w:sz w:val="18"/>
                                <w:szCs w:val="18"/>
                              </w:rPr>
                              <w:t xml:space="preserve">steering group in place with 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391779" w:rsidRPr="003363B9">
                              <w:rPr>
                                <w:sz w:val="18"/>
                                <w:szCs w:val="18"/>
                              </w:rPr>
                              <w:t>iscussions</w:t>
                            </w:r>
                            <w:r w:rsidR="00316D23" w:rsidRPr="003363B9">
                              <w:rPr>
                                <w:rFonts w:cs="Arial"/>
                                <w:iCs/>
                                <w:sz w:val="18"/>
                                <w:szCs w:val="18"/>
                              </w:rPr>
                              <w:t xml:space="preserve"> ongoing with Network Rail regarding a new bridge over the WCML and the associated cost implications for the City Deal. </w:t>
                            </w:r>
                            <w:r w:rsidR="00391779" w:rsidRPr="003363B9">
                              <w:rPr>
                                <w:rFonts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52F1">
                              <w:rPr>
                                <w:rFonts w:cs="Arial"/>
                                <w:sz w:val="18"/>
                                <w:szCs w:val="18"/>
                              </w:rPr>
                              <w:t>A site  steering group is in place for this site.</w:t>
                            </w:r>
                          </w:p>
                          <w:p w:rsidR="00C07F1F" w:rsidRPr="00316D23" w:rsidRDefault="00C07F1F" w:rsidP="00316D2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D26E0" w:rsidRDefault="001D26E0" w:rsidP="00B42E49"/>
                          <w:p w:rsidR="001D26E0" w:rsidRDefault="001D26E0" w:rsidP="00B42E49"/>
                          <w:p w:rsidR="001D26E0" w:rsidRDefault="001D26E0" w:rsidP="00B42E49"/>
                          <w:p w:rsidR="001D26E0" w:rsidRDefault="001D26E0" w:rsidP="00B42E49"/>
                          <w:p w:rsidR="001D26E0" w:rsidRDefault="001D26E0" w:rsidP="00B42E49">
                            <w:pPr>
                              <w:spacing w:after="0" w:line="240" w:lineRule="auto"/>
                            </w:pPr>
                          </w:p>
                          <w:p w:rsidR="001D26E0" w:rsidRDefault="001D26E0" w:rsidP="00FA2557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b/>
                                <w:color w:val="0099CC"/>
                                <w:sz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b/>
                                <w:color w:val="0099CC"/>
                                <w:sz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b/>
                                <w:color w:val="0099CC"/>
                                <w:sz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b/>
                                <w:color w:val="0099CC"/>
                                <w:sz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b/>
                                <w:color w:val="0099CC"/>
                                <w:sz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Pr="00FA2557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D26E0" w:rsidRPr="00FA2557" w:rsidRDefault="001D26E0" w:rsidP="00FA25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26E0" w:rsidRPr="002C605B" w:rsidRDefault="001D26E0" w:rsidP="002C60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26E0" w:rsidRPr="002C605B" w:rsidRDefault="001D26E0" w:rsidP="002C60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8D975" id="Rounded Rectangle 19" o:spid="_x0000_s1027" style="position:absolute;margin-left:506.8pt;margin-top:357.4pt;width:331.5pt;height:1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" fillcolor="window" strokecolor="#5b9bd5" strokeweight="1pt">
                <v:stroke joinstyle="miter"/>
                <v:textbox>
                  <w:txbxContent>
                    <w:p w:rsidR="003616CB" w:rsidRDefault="00D42C7B" w:rsidP="00D85713">
                      <w:pPr>
                        <w:spacing w:after="0" w:line="240" w:lineRule="auto"/>
                        <w:rPr>
                          <w:b/>
                          <w:color w:val="0099CC"/>
                        </w:rPr>
                      </w:pPr>
                      <w:r>
                        <w:rPr>
                          <w:b/>
                          <w:color w:val="0099CC"/>
                        </w:rPr>
                        <w:t xml:space="preserve">Key </w:t>
                      </w:r>
                      <w:r w:rsidR="00D85713">
                        <w:rPr>
                          <w:b/>
                          <w:color w:val="0099CC"/>
                        </w:rPr>
                        <w:t>Implementation Issues:</w:t>
                      </w:r>
                      <w:r w:rsidR="000C00B5">
                        <w:rPr>
                          <w:b/>
                          <w:color w:val="0099CC"/>
                        </w:rPr>
                        <w:t xml:space="preserve">  </w:t>
                      </w:r>
                    </w:p>
                    <w:p w:rsidR="001D26E0" w:rsidRPr="003363B9" w:rsidRDefault="00E32F37" w:rsidP="00B42E49">
                      <w:pPr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PWD</w:t>
                      </w:r>
                      <w:r w:rsidR="00316D23"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 and </w:t>
                      </w: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EWLR</w:t>
                      </w:r>
                      <w:r w:rsidR="00632FA2" w:rsidRPr="003363B9">
                        <w:rPr>
                          <w:b/>
                          <w:sz w:val="18"/>
                          <w:szCs w:val="18"/>
                        </w:rPr>
                        <w:t>–</w:t>
                      </w:r>
                      <w:r w:rsidR="00121CD3" w:rsidRPr="003363B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32FA2" w:rsidRPr="003363B9">
                        <w:rPr>
                          <w:sz w:val="18"/>
                          <w:szCs w:val="18"/>
                        </w:rPr>
                        <w:t xml:space="preserve">Officers are preparing a detailed report on these matters to be considered 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>by</w:t>
                      </w:r>
                      <w:r w:rsidR="00632FA2" w:rsidRPr="003363B9">
                        <w:rPr>
                          <w:sz w:val="18"/>
                          <w:szCs w:val="18"/>
                        </w:rPr>
                        <w:t xml:space="preserve"> Executive and Stewardship </w:t>
                      </w:r>
                      <w:r w:rsidR="00AF68F5">
                        <w:rPr>
                          <w:sz w:val="18"/>
                          <w:szCs w:val="18"/>
                        </w:rPr>
                        <w:t>B</w:t>
                      </w:r>
                      <w:r w:rsidR="00632FA2" w:rsidRPr="003363B9">
                        <w:rPr>
                          <w:sz w:val="18"/>
                          <w:szCs w:val="18"/>
                        </w:rPr>
                        <w:t>oard</w:t>
                      </w:r>
                      <w:r w:rsidR="00D42C7B" w:rsidRPr="003363B9">
                        <w:rPr>
                          <w:sz w:val="18"/>
                          <w:szCs w:val="18"/>
                        </w:rPr>
                        <w:t xml:space="preserve"> meeting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 xml:space="preserve"> in November 2017</w:t>
                      </w:r>
                      <w:r w:rsidR="00632FA2" w:rsidRPr="003363B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16D23" w:rsidRPr="003363B9" w:rsidRDefault="00BF106D" w:rsidP="00316D2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363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16D23"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Pickerings</w:t>
                      </w:r>
                      <w:proofErr w:type="spellEnd"/>
                      <w:r w:rsidR="00316D23"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 Farm Link </w:t>
                      </w:r>
                      <w:r w:rsidR="00391779"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Road –</w:t>
                      </w:r>
                      <w:r w:rsidR="00391779" w:rsidRPr="003363B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 xml:space="preserve">No milestones this year but </w:t>
                      </w:r>
                      <w:r w:rsidR="004710AF">
                        <w:rPr>
                          <w:sz w:val="18"/>
                          <w:szCs w:val="18"/>
                        </w:rPr>
                        <w:t xml:space="preserve">steering group in place with 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>d</w:t>
                      </w:r>
                      <w:r w:rsidR="00391779" w:rsidRPr="003363B9">
                        <w:rPr>
                          <w:sz w:val="18"/>
                          <w:szCs w:val="18"/>
                        </w:rPr>
                        <w:t>iscussions</w:t>
                      </w:r>
                      <w:r w:rsidR="00316D23" w:rsidRPr="003363B9">
                        <w:rPr>
                          <w:rFonts w:cs="Arial"/>
                          <w:iCs/>
                          <w:sz w:val="18"/>
                          <w:szCs w:val="18"/>
                        </w:rPr>
                        <w:t xml:space="preserve"> ongoing with Network Rail regarding a new bridge over the WCML and the associated cost implications for the City Deal. </w:t>
                      </w:r>
                      <w:r w:rsidR="00391779" w:rsidRPr="003363B9">
                        <w:rPr>
                          <w:rFonts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E352F1">
                        <w:rPr>
                          <w:rFonts w:cs="Arial"/>
                          <w:sz w:val="18"/>
                          <w:szCs w:val="18"/>
                        </w:rPr>
                        <w:t>A site  steering group is in place for this site.</w:t>
                      </w:r>
                      <w:bookmarkStart w:id="1" w:name="_GoBack"/>
                      <w:bookmarkEnd w:id="1"/>
                    </w:p>
                    <w:p w:rsidR="00C07F1F" w:rsidRPr="00316D23" w:rsidRDefault="00C07F1F" w:rsidP="00316D2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D26E0" w:rsidRDefault="001D26E0" w:rsidP="00B42E49"/>
                    <w:p w:rsidR="001D26E0" w:rsidRDefault="001D26E0" w:rsidP="00B42E49"/>
                    <w:p w:rsidR="001D26E0" w:rsidRDefault="001D26E0" w:rsidP="00B42E49"/>
                    <w:p w:rsidR="001D26E0" w:rsidRDefault="001D26E0" w:rsidP="00B42E49"/>
                    <w:p w:rsidR="001D26E0" w:rsidRDefault="001D26E0" w:rsidP="00B42E49">
                      <w:pPr>
                        <w:spacing w:after="0" w:line="240" w:lineRule="auto"/>
                      </w:pPr>
                    </w:p>
                    <w:p w:rsidR="001D26E0" w:rsidRDefault="001D26E0" w:rsidP="00FA2557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b/>
                          <w:color w:val="0099CC"/>
                          <w:sz w:val="20"/>
                        </w:rPr>
                      </w:pPr>
                    </w:p>
                    <w:p w:rsidR="001D26E0" w:rsidRDefault="001D26E0" w:rsidP="00FA2557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b/>
                          <w:color w:val="0099CC"/>
                          <w:sz w:val="20"/>
                        </w:rPr>
                      </w:pPr>
                    </w:p>
                    <w:p w:rsidR="001D26E0" w:rsidRDefault="001D26E0" w:rsidP="00FA2557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b/>
                          <w:color w:val="0099CC"/>
                          <w:sz w:val="20"/>
                        </w:rPr>
                      </w:pPr>
                    </w:p>
                    <w:p w:rsidR="001D26E0" w:rsidRDefault="001D26E0" w:rsidP="00FA2557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b/>
                          <w:color w:val="0099CC"/>
                          <w:sz w:val="20"/>
                        </w:rPr>
                      </w:pPr>
                    </w:p>
                    <w:p w:rsidR="001D26E0" w:rsidRDefault="001D26E0" w:rsidP="00FA2557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b/>
                          <w:color w:val="0099CC"/>
                          <w:sz w:val="20"/>
                        </w:rPr>
                      </w:pPr>
                    </w:p>
                    <w:p w:rsidR="001D26E0" w:rsidRDefault="001D26E0" w:rsidP="00FA2557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Pr="00FA2557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D26E0" w:rsidRPr="00FA2557" w:rsidRDefault="001D26E0" w:rsidP="00FA2557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1D26E0" w:rsidRPr="002C605B" w:rsidRDefault="001D26E0" w:rsidP="002C60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D26E0" w:rsidRPr="002C605B" w:rsidRDefault="001D26E0" w:rsidP="002C60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05746D" wp14:editId="0A503F36">
                <wp:simplePos x="0" y="0"/>
                <wp:positionH relativeFrom="column">
                  <wp:posOffset>6436206</wp:posOffset>
                </wp:positionH>
                <wp:positionV relativeFrom="paragraph">
                  <wp:posOffset>321276</wp:posOffset>
                </wp:positionV>
                <wp:extent cx="4210050" cy="4151870"/>
                <wp:effectExtent l="0" t="0" r="1905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151870"/>
                        </a:xfrm>
                        <a:prstGeom prst="roundRect">
                          <a:avLst>
                            <a:gd name="adj" fmla="val 9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F2F" w:rsidRDefault="00121CD3" w:rsidP="003051A4">
                            <w:pPr>
                              <w:spacing w:after="0" w:line="240" w:lineRule="auto"/>
                              <w:rPr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99CC"/>
                                <w:sz w:val="20"/>
                                <w:szCs w:val="20"/>
                              </w:rPr>
                              <w:t xml:space="preserve">Project updates this quarter – </w:t>
                            </w:r>
                            <w:r w:rsidR="008D7ED1">
                              <w:rPr>
                                <w:b/>
                                <w:color w:val="0099CC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99CC"/>
                                <w:sz w:val="20"/>
                                <w:szCs w:val="20"/>
                              </w:rPr>
                              <w:t>rogress and movements in the programme</w:t>
                            </w:r>
                            <w:r w:rsidR="009A26C6">
                              <w:rPr>
                                <w:b/>
                                <w:color w:val="0099CC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41C80" w:rsidRDefault="00541C80" w:rsidP="003051A4">
                            <w:pPr>
                              <w:spacing w:after="0" w:line="240" w:lineRule="auto"/>
                              <w:rPr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</w:p>
                          <w:p w:rsidR="00541C80" w:rsidRPr="003363B9" w:rsidRDefault="00541C80" w:rsidP="003051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  <w:t xml:space="preserve">Broughton bypass:  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>Completed in October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2158" w:rsidRPr="003363B9" w:rsidRDefault="00292158" w:rsidP="0029215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  <w:t xml:space="preserve">Broughton/Fulwood corridor – 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concept design was approved in September.  Start on site programmed for year 5 Q1.</w:t>
                            </w:r>
                          </w:p>
                          <w:p w:rsidR="00395A5B" w:rsidRDefault="00541C80" w:rsidP="003051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  <w:t xml:space="preserve">Penwortham Bypass: </w:t>
                            </w:r>
                            <w:r w:rsidR="00391779" w:rsidRPr="003363B9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 xml:space="preserve">lanning application 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>was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 xml:space="preserve"> determined in Q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 xml:space="preserve">3, start on site scheduled for Q3.  </w:t>
                            </w:r>
                            <w:r w:rsidR="00E51ABE">
                              <w:rPr>
                                <w:sz w:val="18"/>
                                <w:szCs w:val="18"/>
                              </w:rPr>
                              <w:t xml:space="preserve">Whilst start on site will take place as anticipated the </w:t>
                            </w:r>
                            <w:r w:rsidR="0087127E">
                              <w:rPr>
                                <w:sz w:val="18"/>
                                <w:szCs w:val="18"/>
                              </w:rPr>
                              <w:t xml:space="preserve">planning process has resulted in a revision to the detailed </w:t>
                            </w:r>
                            <w:r w:rsidR="00E51ABE">
                              <w:rPr>
                                <w:sz w:val="18"/>
                                <w:szCs w:val="18"/>
                              </w:rPr>
                              <w:t xml:space="preserve">works schedule </w:t>
                            </w:r>
                            <w:r w:rsidR="0087127E">
                              <w:rPr>
                                <w:sz w:val="18"/>
                                <w:szCs w:val="18"/>
                              </w:rPr>
                              <w:t xml:space="preserve">which means that effective start on the playing pitches will be later than originally planned.  </w:t>
                            </w:r>
                            <w:r w:rsidR="00395A5B">
                              <w:rPr>
                                <w:sz w:val="18"/>
                                <w:szCs w:val="18"/>
                              </w:rPr>
                              <w:t xml:space="preserve">Taking account of the </w:t>
                            </w:r>
                            <w:r w:rsidR="0087127E">
                              <w:rPr>
                                <w:sz w:val="18"/>
                                <w:szCs w:val="18"/>
                              </w:rPr>
                              <w:t>growing phase</w:t>
                            </w:r>
                            <w:r w:rsidR="00395A5B">
                              <w:rPr>
                                <w:sz w:val="18"/>
                                <w:szCs w:val="18"/>
                              </w:rPr>
                              <w:t xml:space="preserve"> this</w:t>
                            </w:r>
                            <w:r w:rsidR="0087127E">
                              <w:rPr>
                                <w:sz w:val="18"/>
                                <w:szCs w:val="18"/>
                              </w:rPr>
                              <w:t xml:space="preserve"> now p</w:t>
                            </w:r>
                            <w:r w:rsidR="00E51ABE">
                              <w:rPr>
                                <w:sz w:val="18"/>
                                <w:szCs w:val="18"/>
                              </w:rPr>
                              <w:t xml:space="preserve">laces completion in </w:t>
                            </w:r>
                            <w:r w:rsidR="00E352F1">
                              <w:rPr>
                                <w:sz w:val="18"/>
                                <w:szCs w:val="18"/>
                              </w:rPr>
                              <w:t>year 6 Q</w:t>
                            </w:r>
                            <w:r w:rsidR="00121CD3" w:rsidRPr="003363B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51ABE">
                              <w:rPr>
                                <w:sz w:val="18"/>
                                <w:szCs w:val="18"/>
                              </w:rPr>
                              <w:t xml:space="preserve"> (instead of year </w:t>
                            </w:r>
                            <w:r w:rsidR="0087127E">
                              <w:rPr>
                                <w:sz w:val="18"/>
                                <w:szCs w:val="18"/>
                              </w:rPr>
                              <w:t>6 Q1</w:t>
                            </w:r>
                            <w:r w:rsidR="00E51ABE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292158" w:rsidRPr="003363B9" w:rsidRDefault="00292158" w:rsidP="003051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Hutton/Higher Penwortham/City Centre:</w:t>
                            </w:r>
                            <w:r w:rsidRPr="003363B9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Approval of the planning permission for the bypass has now allowed the programme for the delivery of the local centre works to proceed towards planning and design.</w:t>
                            </w:r>
                          </w:p>
                          <w:p w:rsidR="00427D6C" w:rsidRPr="003363B9" w:rsidRDefault="00427D6C" w:rsidP="003051A4">
                            <w:pPr>
                              <w:spacing w:after="0" w:line="240" w:lineRule="auto"/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PWD to </w:t>
                            </w:r>
                            <w:proofErr w:type="spellStart"/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Samlesbury</w:t>
                            </w:r>
                            <w:proofErr w:type="spellEnd"/>
                            <w:r w:rsidRPr="003363B9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 xml:space="preserve">– New </w:t>
                            </w:r>
                            <w:r w:rsidR="00E352F1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all Lane Centre – scheduled to complete in Q3 as planned.</w:t>
                            </w:r>
                          </w:p>
                          <w:p w:rsidR="00DA5278" w:rsidRPr="003363B9" w:rsidRDefault="00541C80" w:rsidP="003051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63B9"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  <w:t>Cuerden</w:t>
                            </w:r>
                            <w:proofErr w:type="spellEnd"/>
                            <w:r w:rsidRPr="003363B9"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  <w:t xml:space="preserve"> Strategic Site Road Infrastructure – </w:t>
                            </w:r>
                            <w:r w:rsidR="00427D6C" w:rsidRPr="003363B9">
                              <w:rPr>
                                <w:sz w:val="18"/>
                                <w:szCs w:val="18"/>
                              </w:rPr>
                              <w:t>The p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lanning application</w:t>
                            </w:r>
                            <w:r w:rsidR="00427D6C" w:rsidRPr="003363B9">
                              <w:rPr>
                                <w:sz w:val="18"/>
                                <w:szCs w:val="18"/>
                              </w:rPr>
                              <w:t xml:space="preserve"> was determined in Q2 as </w:t>
                            </w:r>
                            <w:r w:rsidR="008D7ED1" w:rsidRPr="003363B9">
                              <w:rPr>
                                <w:sz w:val="18"/>
                                <w:szCs w:val="18"/>
                              </w:rPr>
                              <w:t xml:space="preserve">anticipated </w:t>
                            </w:r>
                            <w:r w:rsidR="008D7ED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27A30">
                              <w:rPr>
                                <w:sz w:val="18"/>
                                <w:szCs w:val="18"/>
                              </w:rPr>
                              <w:t xml:space="preserve">subject to s106 agreed) </w:t>
                            </w:r>
                            <w:r w:rsidR="00427D6C" w:rsidRPr="003363B9">
                              <w:rPr>
                                <w:sz w:val="18"/>
                                <w:szCs w:val="18"/>
                              </w:rPr>
                              <w:t>– Design work is underway although start on site could slip into Q4.</w:t>
                            </w:r>
                          </w:p>
                          <w:p w:rsidR="00427D6C" w:rsidRPr="003363B9" w:rsidRDefault="00427D6C" w:rsidP="003051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Fishergate</w:t>
                            </w:r>
                            <w:proofErr w:type="spellEnd"/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 xml:space="preserve"> – The programme for this scheme has now been </w:t>
                            </w:r>
                            <w:r w:rsidR="000373F0" w:rsidRPr="003363B9">
                              <w:rPr>
                                <w:sz w:val="18"/>
                                <w:szCs w:val="18"/>
                              </w:rPr>
                              <w:t>confirmed -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 xml:space="preserve"> start on site scheduled for Year 5, Q1.</w:t>
                            </w:r>
                          </w:p>
                          <w:p w:rsidR="000373F0" w:rsidRPr="003363B9" w:rsidRDefault="000373F0" w:rsidP="003051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East Cliff cycle link and Bridge</w:t>
                            </w:r>
                            <w:r w:rsidRPr="003363B9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– Currently awaiting final funding approval and agreement on land transfer, anticipated early in 2018.  Work on the cycle link will follow this, current programme indicates Year 5 Q2.</w:t>
                            </w:r>
                          </w:p>
                          <w:p w:rsidR="008D7ED1" w:rsidRPr="003363B9" w:rsidRDefault="008D7ED1" w:rsidP="008D7E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63B9"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Bamber Bridge/City Centre improvements</w:t>
                            </w:r>
                            <w:r w:rsidRPr="003363B9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>– Following a delay in materials delivery the scheme is now programmed for phase 2 to commence in Q4.  As a result of the delay</w:t>
                            </w:r>
                            <w:r w:rsidR="00E352F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3363B9">
                              <w:rPr>
                                <w:sz w:val="18"/>
                                <w:szCs w:val="18"/>
                              </w:rPr>
                              <w:t xml:space="preserve"> completion is now anticipated in year 5, Q2, slightly later than previously reported.</w:t>
                            </w:r>
                          </w:p>
                          <w:p w:rsidR="00F113F8" w:rsidRDefault="00F113F8" w:rsidP="00151796">
                            <w:pPr>
                              <w:rPr>
                                <w:b/>
                              </w:rPr>
                            </w:pPr>
                          </w:p>
                          <w:p w:rsidR="00541C80" w:rsidRPr="00151796" w:rsidRDefault="00541C80" w:rsidP="00151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746D" id="Rounded Rectangle 3" o:spid="_x0000_s1028" style="position:absolute;margin-left:506.8pt;margin-top:25.3pt;width:331.5pt;height:32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" fillcolor="window" strokecolor="#5b9bd5" strokeweight="1pt">
                <v:stroke joinstyle="miter"/>
                <v:textbox>
                  <w:txbxContent>
                    <w:p w:rsidR="00133F2F" w:rsidRDefault="00121CD3" w:rsidP="003051A4">
                      <w:pPr>
                        <w:spacing w:after="0" w:line="240" w:lineRule="auto"/>
                        <w:rPr>
                          <w:b/>
                          <w:color w:val="0099CC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99CC"/>
                          <w:sz w:val="20"/>
                          <w:szCs w:val="20"/>
                        </w:rPr>
                        <w:t xml:space="preserve">Project updates this quarter – </w:t>
                      </w:r>
                      <w:r w:rsidR="008D7ED1">
                        <w:rPr>
                          <w:b/>
                          <w:color w:val="0099CC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color w:val="0099CC"/>
                          <w:sz w:val="20"/>
                          <w:szCs w:val="20"/>
                        </w:rPr>
                        <w:t>rogress and movements in the programme</w:t>
                      </w:r>
                      <w:r w:rsidR="009A26C6">
                        <w:rPr>
                          <w:b/>
                          <w:color w:val="0099CC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41C80" w:rsidRDefault="00541C80" w:rsidP="003051A4">
                      <w:pPr>
                        <w:spacing w:after="0" w:line="240" w:lineRule="auto"/>
                        <w:rPr>
                          <w:b/>
                          <w:color w:val="0099CC"/>
                          <w:sz w:val="20"/>
                          <w:szCs w:val="20"/>
                        </w:rPr>
                      </w:pPr>
                    </w:p>
                    <w:p w:rsidR="00541C80" w:rsidRPr="003363B9" w:rsidRDefault="00541C80" w:rsidP="003051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0099CC"/>
                          <w:sz w:val="18"/>
                          <w:szCs w:val="18"/>
                        </w:rPr>
                        <w:t xml:space="preserve">Broughton bypass:  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>Completed in October</w:t>
                      </w:r>
                      <w:r w:rsidRPr="003363B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92158" w:rsidRPr="003363B9" w:rsidRDefault="00292158" w:rsidP="0029215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0099CC"/>
                          <w:sz w:val="18"/>
                          <w:szCs w:val="18"/>
                        </w:rPr>
                        <w:t xml:space="preserve">Broughton/Fulwood corridor – </w:t>
                      </w:r>
                      <w:r w:rsidRPr="003363B9">
                        <w:rPr>
                          <w:sz w:val="18"/>
                          <w:szCs w:val="18"/>
                        </w:rPr>
                        <w:t>concept design was approved in September.  Start on site programmed for year 5 Q1.</w:t>
                      </w:r>
                    </w:p>
                    <w:p w:rsidR="00395A5B" w:rsidRDefault="00541C80" w:rsidP="003051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0099CC"/>
                          <w:sz w:val="18"/>
                          <w:szCs w:val="18"/>
                        </w:rPr>
                        <w:t xml:space="preserve">Penwortham Bypass: </w:t>
                      </w:r>
                      <w:r w:rsidR="00391779" w:rsidRPr="003363B9">
                        <w:rPr>
                          <w:sz w:val="18"/>
                          <w:szCs w:val="18"/>
                        </w:rPr>
                        <w:t>P</w:t>
                      </w:r>
                      <w:r w:rsidRPr="003363B9">
                        <w:rPr>
                          <w:sz w:val="18"/>
                          <w:szCs w:val="18"/>
                        </w:rPr>
                        <w:t xml:space="preserve">lanning application 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>was</w:t>
                      </w:r>
                      <w:r w:rsidRPr="003363B9">
                        <w:rPr>
                          <w:sz w:val="18"/>
                          <w:szCs w:val="18"/>
                        </w:rPr>
                        <w:t xml:space="preserve"> determined in Q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 xml:space="preserve">3, start on site scheduled for Q3.  </w:t>
                      </w:r>
                      <w:r w:rsidR="00E51ABE">
                        <w:rPr>
                          <w:sz w:val="18"/>
                          <w:szCs w:val="18"/>
                        </w:rPr>
                        <w:t xml:space="preserve">Whilst start on site will take place as anticipated the </w:t>
                      </w:r>
                      <w:r w:rsidR="0087127E">
                        <w:rPr>
                          <w:sz w:val="18"/>
                          <w:szCs w:val="18"/>
                        </w:rPr>
                        <w:t xml:space="preserve">planning process has resulted in a revision to the detailed </w:t>
                      </w:r>
                      <w:r w:rsidR="00E51ABE">
                        <w:rPr>
                          <w:sz w:val="18"/>
                          <w:szCs w:val="18"/>
                        </w:rPr>
                        <w:t xml:space="preserve">works schedule </w:t>
                      </w:r>
                      <w:r w:rsidR="0087127E">
                        <w:rPr>
                          <w:sz w:val="18"/>
                          <w:szCs w:val="18"/>
                        </w:rPr>
                        <w:t xml:space="preserve">which means that effective start on the playing pitches will be later than originally planned.  </w:t>
                      </w:r>
                      <w:r w:rsidR="00395A5B">
                        <w:rPr>
                          <w:sz w:val="18"/>
                          <w:szCs w:val="18"/>
                        </w:rPr>
                        <w:t xml:space="preserve">Taking account of the </w:t>
                      </w:r>
                      <w:r w:rsidR="0087127E">
                        <w:rPr>
                          <w:sz w:val="18"/>
                          <w:szCs w:val="18"/>
                        </w:rPr>
                        <w:t>growing phase</w:t>
                      </w:r>
                      <w:r w:rsidR="00395A5B">
                        <w:rPr>
                          <w:sz w:val="18"/>
                          <w:szCs w:val="18"/>
                        </w:rPr>
                        <w:t xml:space="preserve"> this</w:t>
                      </w:r>
                      <w:r w:rsidR="0087127E">
                        <w:rPr>
                          <w:sz w:val="18"/>
                          <w:szCs w:val="18"/>
                        </w:rPr>
                        <w:t xml:space="preserve"> now p</w:t>
                      </w:r>
                      <w:r w:rsidR="00E51ABE">
                        <w:rPr>
                          <w:sz w:val="18"/>
                          <w:szCs w:val="18"/>
                        </w:rPr>
                        <w:t xml:space="preserve">laces completion in </w:t>
                      </w:r>
                      <w:r w:rsidR="00E352F1">
                        <w:rPr>
                          <w:sz w:val="18"/>
                          <w:szCs w:val="18"/>
                        </w:rPr>
                        <w:t>year 6 Q</w:t>
                      </w:r>
                      <w:r w:rsidR="00121CD3" w:rsidRPr="003363B9">
                        <w:rPr>
                          <w:sz w:val="18"/>
                          <w:szCs w:val="18"/>
                        </w:rPr>
                        <w:t>3</w:t>
                      </w:r>
                      <w:r w:rsidR="00E51ABE">
                        <w:rPr>
                          <w:sz w:val="18"/>
                          <w:szCs w:val="18"/>
                        </w:rPr>
                        <w:t xml:space="preserve"> (instead of year </w:t>
                      </w:r>
                      <w:r w:rsidR="0087127E">
                        <w:rPr>
                          <w:sz w:val="18"/>
                          <w:szCs w:val="18"/>
                        </w:rPr>
                        <w:t>6 Q1</w:t>
                      </w:r>
                      <w:r w:rsidR="00E51ABE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:rsidR="00292158" w:rsidRPr="003363B9" w:rsidRDefault="00292158" w:rsidP="003051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Hutton/Higher Penwortham/City Centre:</w:t>
                      </w:r>
                      <w:r w:rsidRPr="003363B9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 </w:t>
                      </w:r>
                      <w:r w:rsidRPr="003363B9">
                        <w:rPr>
                          <w:sz w:val="18"/>
                          <w:szCs w:val="18"/>
                        </w:rPr>
                        <w:t>Approval of the planning permission for the bypass has now allowed the programme for the delivery of the local centre works to proceed towards planning and design.</w:t>
                      </w:r>
                    </w:p>
                    <w:p w:rsidR="00427D6C" w:rsidRPr="003363B9" w:rsidRDefault="00427D6C" w:rsidP="003051A4">
                      <w:pPr>
                        <w:spacing w:after="0" w:line="240" w:lineRule="auto"/>
                        <w:rPr>
                          <w:b/>
                          <w:color w:val="0099CC"/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PWD to </w:t>
                      </w:r>
                      <w:proofErr w:type="spellStart"/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Samlesbury</w:t>
                      </w:r>
                      <w:proofErr w:type="spellEnd"/>
                      <w:r w:rsidRPr="003363B9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363B9">
                        <w:rPr>
                          <w:sz w:val="18"/>
                          <w:szCs w:val="18"/>
                        </w:rPr>
                        <w:t xml:space="preserve">– New </w:t>
                      </w:r>
                      <w:r w:rsidR="00E352F1">
                        <w:rPr>
                          <w:sz w:val="18"/>
                          <w:szCs w:val="18"/>
                        </w:rPr>
                        <w:t>H</w:t>
                      </w:r>
                      <w:r w:rsidRPr="003363B9">
                        <w:rPr>
                          <w:sz w:val="18"/>
                          <w:szCs w:val="18"/>
                        </w:rPr>
                        <w:t>all Lane Centre – scheduled to complete in Q3 as planned.</w:t>
                      </w:r>
                    </w:p>
                    <w:p w:rsidR="00DA5278" w:rsidRPr="003363B9" w:rsidRDefault="00541C80" w:rsidP="003051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363B9">
                        <w:rPr>
                          <w:b/>
                          <w:color w:val="0099CC"/>
                          <w:sz w:val="18"/>
                          <w:szCs w:val="18"/>
                        </w:rPr>
                        <w:t>Cuerden</w:t>
                      </w:r>
                      <w:proofErr w:type="spellEnd"/>
                      <w:r w:rsidRPr="003363B9">
                        <w:rPr>
                          <w:b/>
                          <w:color w:val="0099CC"/>
                          <w:sz w:val="18"/>
                          <w:szCs w:val="18"/>
                        </w:rPr>
                        <w:t xml:space="preserve"> Strategic Site Road Infrastructure – </w:t>
                      </w:r>
                      <w:r w:rsidR="00427D6C" w:rsidRPr="003363B9">
                        <w:rPr>
                          <w:sz w:val="18"/>
                          <w:szCs w:val="18"/>
                        </w:rPr>
                        <w:t>The p</w:t>
                      </w:r>
                      <w:r w:rsidRPr="003363B9">
                        <w:rPr>
                          <w:sz w:val="18"/>
                          <w:szCs w:val="18"/>
                        </w:rPr>
                        <w:t>lanning application</w:t>
                      </w:r>
                      <w:r w:rsidR="00427D6C" w:rsidRPr="003363B9">
                        <w:rPr>
                          <w:sz w:val="18"/>
                          <w:szCs w:val="18"/>
                        </w:rPr>
                        <w:t xml:space="preserve"> was determined in Q2 as </w:t>
                      </w:r>
                      <w:r w:rsidR="008D7ED1" w:rsidRPr="003363B9">
                        <w:rPr>
                          <w:sz w:val="18"/>
                          <w:szCs w:val="18"/>
                        </w:rPr>
                        <w:t xml:space="preserve">anticipated </w:t>
                      </w:r>
                      <w:r w:rsidR="008D7ED1">
                        <w:rPr>
                          <w:sz w:val="18"/>
                          <w:szCs w:val="18"/>
                        </w:rPr>
                        <w:t>(</w:t>
                      </w:r>
                      <w:r w:rsidR="00027A30">
                        <w:rPr>
                          <w:sz w:val="18"/>
                          <w:szCs w:val="18"/>
                        </w:rPr>
                        <w:t xml:space="preserve">subject to s106 agreed) </w:t>
                      </w:r>
                      <w:r w:rsidR="00427D6C" w:rsidRPr="003363B9">
                        <w:rPr>
                          <w:sz w:val="18"/>
                          <w:szCs w:val="18"/>
                        </w:rPr>
                        <w:t>– Design work is underway although start on site could slip into Q4.</w:t>
                      </w:r>
                    </w:p>
                    <w:p w:rsidR="00427D6C" w:rsidRPr="003363B9" w:rsidRDefault="00427D6C" w:rsidP="003051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Fishergate</w:t>
                      </w:r>
                      <w:proofErr w:type="spellEnd"/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 xml:space="preserve"> 3</w:t>
                      </w:r>
                      <w:r w:rsidRPr="003363B9">
                        <w:rPr>
                          <w:sz w:val="18"/>
                          <w:szCs w:val="18"/>
                        </w:rPr>
                        <w:t xml:space="preserve"> – The programme for this scheme has now been </w:t>
                      </w:r>
                      <w:r w:rsidR="000373F0" w:rsidRPr="003363B9">
                        <w:rPr>
                          <w:sz w:val="18"/>
                          <w:szCs w:val="18"/>
                        </w:rPr>
                        <w:t>confirmed -</w:t>
                      </w:r>
                      <w:r w:rsidRPr="003363B9">
                        <w:rPr>
                          <w:sz w:val="18"/>
                          <w:szCs w:val="18"/>
                        </w:rPr>
                        <w:t xml:space="preserve"> start on site scheduled for Year 5, Q1.</w:t>
                      </w:r>
                    </w:p>
                    <w:p w:rsidR="000373F0" w:rsidRPr="003363B9" w:rsidRDefault="000373F0" w:rsidP="003051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East Cliff cycle link and Bridge</w:t>
                      </w:r>
                      <w:r w:rsidRPr="003363B9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363B9">
                        <w:rPr>
                          <w:sz w:val="18"/>
                          <w:szCs w:val="18"/>
                        </w:rPr>
                        <w:t>– Currently awaiting final funding approval and agreement on land transfer, anticipated early in 2018.  Work on the cycle link will follow this, current programme indicates Year 5 Q2.</w:t>
                      </w:r>
                    </w:p>
                    <w:p w:rsidR="008D7ED1" w:rsidRPr="003363B9" w:rsidRDefault="008D7ED1" w:rsidP="008D7ED1">
                      <w:pPr>
                        <w:rPr>
                          <w:sz w:val="18"/>
                          <w:szCs w:val="18"/>
                        </w:rPr>
                      </w:pPr>
                      <w:r w:rsidRPr="003363B9"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Bamber Bridge/City Centre improvements</w:t>
                      </w:r>
                      <w:r w:rsidRPr="003363B9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363B9">
                        <w:rPr>
                          <w:sz w:val="18"/>
                          <w:szCs w:val="18"/>
                        </w:rPr>
                        <w:t>– Following a delay in materials delivery the scheme is now programmed for phase 2 to commence in Q4.  As a result of the delay</w:t>
                      </w:r>
                      <w:r w:rsidR="00E352F1">
                        <w:rPr>
                          <w:sz w:val="18"/>
                          <w:szCs w:val="18"/>
                        </w:rPr>
                        <w:t>,</w:t>
                      </w:r>
                      <w:r w:rsidRPr="003363B9">
                        <w:rPr>
                          <w:sz w:val="18"/>
                          <w:szCs w:val="18"/>
                        </w:rPr>
                        <w:t xml:space="preserve"> completion is now anticipated in year 5, Q2, slightly later than previously reported.</w:t>
                      </w:r>
                    </w:p>
                    <w:p w:rsidR="00F113F8" w:rsidRDefault="00F113F8" w:rsidP="00151796">
                      <w:pPr>
                        <w:rPr>
                          <w:b/>
                        </w:rPr>
                      </w:pPr>
                    </w:p>
                    <w:p w:rsidR="00541C80" w:rsidRPr="00151796" w:rsidRDefault="00541C80" w:rsidP="00151796"/>
                  </w:txbxContent>
                </v:textbox>
              </v:roundrect>
            </w:pict>
          </mc:Fallback>
        </mc:AlternateContent>
      </w:r>
      <w:r w:rsidR="001F3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10732088</wp:posOffset>
                </wp:positionH>
                <wp:positionV relativeFrom="paragraph">
                  <wp:posOffset>837282</wp:posOffset>
                </wp:positionV>
                <wp:extent cx="3441509" cy="2344068"/>
                <wp:effectExtent l="0" t="0" r="2603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509" cy="234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3F0" w:rsidRPr="00650042" w:rsidRDefault="000373F0" w:rsidP="000373F0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650042">
                              <w:rPr>
                                <w:b/>
                                <w:color w:val="5B9BD5" w:themeColor="accent1"/>
                              </w:rPr>
                              <w:t xml:space="preserve">Scheme status </w:t>
                            </w:r>
                            <w:r w:rsidR="00ED242F">
                              <w:rPr>
                                <w:b/>
                                <w:color w:val="5B9BD5" w:themeColor="accent1"/>
                              </w:rPr>
                              <w:t>at 1 October 2017</w:t>
                            </w:r>
                          </w:p>
                          <w:p w:rsidR="000373F0" w:rsidRDefault="001F3DB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49FCB" wp14:editId="6022FCF8">
                                  <wp:extent cx="3150870" cy="1882079"/>
                                  <wp:effectExtent l="0" t="0" r="11430" b="4445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  <w:r w:rsidR="001A209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14EC43" wp14:editId="5DB890D1">
                                  <wp:extent cx="3143250" cy="1847850"/>
                                  <wp:effectExtent l="0" t="0" r="0" b="0"/>
                                  <wp:docPr id="6" name="Char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845.05pt;margin-top:65.95pt;width:271pt;height:18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" fillcolor="white [3201]" strokeweight=".5pt">
                <v:textbox>
                  <w:txbxContent>
                    <w:p w:rsidR="000373F0" w:rsidRPr="00650042" w:rsidRDefault="000373F0" w:rsidP="000373F0">
                      <w:pPr>
                        <w:rPr>
                          <w:b/>
                          <w:color w:val="5B9BD5" w:themeColor="accent1"/>
                        </w:rPr>
                      </w:pPr>
                      <w:r w:rsidRPr="00650042">
                        <w:rPr>
                          <w:b/>
                          <w:color w:val="5B9BD5" w:themeColor="accent1"/>
                        </w:rPr>
                        <w:t xml:space="preserve">Scheme status </w:t>
                      </w:r>
                      <w:r w:rsidR="00ED242F">
                        <w:rPr>
                          <w:b/>
                          <w:color w:val="5B9BD5" w:themeColor="accent1"/>
                        </w:rPr>
                        <w:t>at 1 October 2017</w:t>
                      </w:r>
                    </w:p>
                    <w:p w:rsidR="000373F0" w:rsidRDefault="001F3DB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49FCB" wp14:editId="6022FCF8">
                            <wp:extent cx="3150870" cy="1882079"/>
                            <wp:effectExtent l="0" t="0" r="11430" b="4445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  <w:r w:rsidR="001A209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14EC43" wp14:editId="5DB890D1">
                            <wp:extent cx="3143250" cy="1847850"/>
                            <wp:effectExtent l="0" t="0" r="0" b="0"/>
                            <wp:docPr id="6" name="Chart 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6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6003925</wp:posOffset>
                </wp:positionV>
                <wp:extent cx="7693025" cy="4304030"/>
                <wp:effectExtent l="0" t="0" r="22225" b="2032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3025" cy="430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3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6"/>
                              <w:gridCol w:w="306"/>
                            </w:tblGrid>
                            <w:tr w:rsidR="000D3C58" w:rsidTr="003D1747">
                              <w:tc>
                                <w:tcPr>
                                  <w:tcW w:w="11946" w:type="dxa"/>
                                </w:tcPr>
                                <w:p w:rsidR="003363B9" w:rsidRDefault="003D1747" w:rsidP="003363B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255429" wp14:editId="753E0DB1">
                                        <wp:extent cx="7437120" cy="1895475"/>
                                        <wp:effectExtent l="0" t="0" r="11430" b="9525"/>
                                        <wp:docPr id="4" name="Chart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9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363B9" w:rsidRDefault="003363B9" w:rsidP="003363B9"/>
                              </w:tc>
                            </w:tr>
                            <w:tr w:rsidR="000D3C58" w:rsidTr="00541895">
                              <w:tc>
                                <w:tcPr>
                                  <w:tcW w:w="11946" w:type="dxa"/>
                                </w:tcPr>
                                <w:p w:rsidR="003363B9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FB97F4" wp14:editId="6552147E">
                                        <wp:extent cx="7499565" cy="2238375"/>
                                        <wp:effectExtent l="0" t="0" r="6350" b="0"/>
                                        <wp:docPr id="13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/>
                                                <a:srcRect l="5586" b="856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1039" cy="2238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541895" w:rsidRDefault="00541895" w:rsidP="003363B9"/>
                                <w:p w:rsidR="003363B9" w:rsidRDefault="003363B9" w:rsidP="003363B9"/>
                                <w:p w:rsidR="003363B9" w:rsidRDefault="003363B9" w:rsidP="003363B9"/>
                              </w:tc>
                              <w:tc>
                                <w:tcPr>
                                  <w:tcW w:w="396" w:type="dxa"/>
                                </w:tcPr>
                                <w:p w:rsidR="003363B9" w:rsidRDefault="003363B9" w:rsidP="003363B9"/>
                              </w:tc>
                            </w:tr>
                          </w:tbl>
                          <w:p w:rsidR="0042113F" w:rsidRDefault="0042113F"/>
                          <w:p w:rsidR="003363B9" w:rsidRDefault="003363B9"/>
                          <w:p w:rsidR="00D16755" w:rsidRDefault="00D16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502.35pt;margin-top:472.75pt;width:605.75pt;height:338.9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" fillcolor="white [3201]" strokeweight=".5pt">
                <v:textbox>
                  <w:txbxContent>
                    <w:tbl>
                      <w:tblPr>
                        <w:tblStyle w:val="TableGrid"/>
                        <w:tblW w:w="123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036"/>
                        <w:gridCol w:w="306"/>
                      </w:tblGrid>
                      <w:tr w:rsidR="000D3C58" w:rsidTr="003D1747">
                        <w:tc>
                          <w:tcPr>
                            <w:tcW w:w="11946" w:type="dxa"/>
                          </w:tcPr>
                          <w:p w:rsidR="003363B9" w:rsidRDefault="003D1747" w:rsidP="003363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55429" wp14:editId="753E0DB1">
                                  <wp:extent cx="7437120" cy="1895475"/>
                                  <wp:effectExtent l="0" t="0" r="11430" b="9525"/>
                                  <wp:docPr id="4" name="Char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3363B9" w:rsidRDefault="003363B9" w:rsidP="003363B9"/>
                        </w:tc>
                      </w:tr>
                      <w:tr w:rsidR="000D3C58" w:rsidTr="00541895">
                        <w:tc>
                          <w:tcPr>
                            <w:tcW w:w="11946" w:type="dxa"/>
                          </w:tcPr>
                          <w:p w:rsidR="003363B9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FB97F4" wp14:editId="6552147E">
                                  <wp:extent cx="7499565" cy="2238375"/>
                                  <wp:effectExtent l="0" t="0" r="635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/>
                                          <a:srcRect l="5586" b="8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1039" cy="2238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41895" w:rsidRDefault="00541895" w:rsidP="003363B9"/>
                          <w:p w:rsidR="003363B9" w:rsidRDefault="003363B9" w:rsidP="003363B9"/>
                          <w:p w:rsidR="003363B9" w:rsidRDefault="003363B9" w:rsidP="003363B9"/>
                        </w:tc>
                        <w:tc>
                          <w:tcPr>
                            <w:tcW w:w="396" w:type="dxa"/>
                          </w:tcPr>
                          <w:p w:rsidR="003363B9" w:rsidRDefault="003363B9" w:rsidP="003363B9"/>
                        </w:tc>
                      </w:tr>
                    </w:tbl>
                    <w:p w:rsidR="0042113F" w:rsidRDefault="0042113F"/>
                    <w:p w:rsidR="003363B9" w:rsidRDefault="003363B9"/>
                    <w:p w:rsidR="00D16755" w:rsidRDefault="00D16755"/>
                  </w:txbxContent>
                </v:textbox>
                <w10:wrap type="topAndBottom"/>
              </v:shape>
            </w:pict>
          </mc:Fallback>
        </mc:AlternateContent>
      </w:r>
      <w:r w:rsidR="004C7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2CE188" wp14:editId="4FD4E942">
                <wp:simplePos x="0" y="0"/>
                <wp:positionH relativeFrom="column">
                  <wp:posOffset>-307415</wp:posOffset>
                </wp:positionH>
                <wp:positionV relativeFrom="paragraph">
                  <wp:posOffset>161290</wp:posOffset>
                </wp:positionV>
                <wp:extent cx="14565630" cy="10309411"/>
                <wp:effectExtent l="19050" t="19050" r="2667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5630" cy="10309411"/>
                        </a:xfrm>
                        <a:prstGeom prst="roundRect">
                          <a:avLst>
                            <a:gd name="adj" fmla="val 10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E9EA3" id="Rounded Rectangle 1" o:spid="_x0000_s1026" style="position:absolute;margin-left:-24.2pt;margin-top:12.7pt;width:1146.9pt;height:81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" fillcolor="#deeaf6 [660]" strokecolor="#1f4d78 [1604]" strokeweight="2.5pt">
                <v:stroke joinstyle="miter"/>
              </v:roundrect>
            </w:pict>
          </mc:Fallback>
        </mc:AlternateContent>
      </w:r>
      <w:r w:rsidR="001F1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5B059F" wp14:editId="36F38472">
                <wp:simplePos x="0" y="0"/>
                <wp:positionH relativeFrom="column">
                  <wp:posOffset>-219710</wp:posOffset>
                </wp:positionH>
                <wp:positionV relativeFrom="paragraph">
                  <wp:posOffset>1104900</wp:posOffset>
                </wp:positionV>
                <wp:extent cx="6429375" cy="919162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91625"/>
                        </a:xfrm>
                        <a:prstGeom prst="roundRect">
                          <a:avLst>
                            <a:gd name="adj" fmla="val 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6E0" w:rsidRDefault="001D26E0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  <w:r>
                              <w:rPr>
                                <w:b/>
                                <w:color w:val="0099CC"/>
                              </w:rPr>
                              <w:t xml:space="preserve">City Deal </w:t>
                            </w:r>
                            <w:r w:rsidR="00027A30">
                              <w:rPr>
                                <w:b/>
                                <w:color w:val="0099CC"/>
                              </w:rPr>
                              <w:t>infrastructure delivery</w:t>
                            </w:r>
                            <w:r>
                              <w:rPr>
                                <w:b/>
                                <w:color w:val="0099CC"/>
                              </w:rPr>
                              <w:t xml:space="preserve"> – </w:t>
                            </w:r>
                            <w:r w:rsidR="00FF118C">
                              <w:rPr>
                                <w:b/>
                                <w:color w:val="0099CC"/>
                              </w:rPr>
                              <w:t xml:space="preserve">Overview of </w:t>
                            </w:r>
                            <w:r>
                              <w:rPr>
                                <w:b/>
                                <w:color w:val="0099CC"/>
                              </w:rPr>
                              <w:t xml:space="preserve">progress against milestones </w:t>
                            </w:r>
                            <w:r w:rsidR="00627913">
                              <w:rPr>
                                <w:b/>
                                <w:color w:val="0099CC"/>
                              </w:rPr>
                              <w:t>for</w:t>
                            </w:r>
                            <w:r w:rsidR="00FF118C">
                              <w:rPr>
                                <w:b/>
                                <w:color w:val="0099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9CC"/>
                              </w:rPr>
                              <w:t xml:space="preserve">Quarter </w:t>
                            </w:r>
                            <w:r w:rsidR="00427D6C">
                              <w:rPr>
                                <w:b/>
                                <w:color w:val="0099CC"/>
                              </w:rPr>
                              <w:t>2</w:t>
                            </w:r>
                            <w:r w:rsidR="00627913">
                              <w:rPr>
                                <w:b/>
                                <w:color w:val="0099CC"/>
                              </w:rPr>
                              <w:t xml:space="preserve"> – </w:t>
                            </w:r>
                            <w:r w:rsidR="00B90250">
                              <w:rPr>
                                <w:b/>
                                <w:color w:val="0099CC"/>
                              </w:rPr>
                              <w:t>2017/18</w:t>
                            </w:r>
                            <w:r>
                              <w:rPr>
                                <w:b/>
                                <w:color w:val="0099CC"/>
                              </w:rPr>
                              <w:t xml:space="preserve"> </w:t>
                            </w:r>
                          </w:p>
                          <w:p w:rsidR="00FB12D8" w:rsidRDefault="00FB12D8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83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034"/>
                              <w:gridCol w:w="4920"/>
                              <w:gridCol w:w="850"/>
                              <w:gridCol w:w="851"/>
                              <w:gridCol w:w="1477"/>
                            </w:tblGrid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9729A8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Scheme name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91D20" w:rsidRPr="009729A8" w:rsidRDefault="00627913" w:rsidP="007A3190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Forward RAG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DD1C33" w:rsidRPr="009729A8" w:rsidRDefault="007A319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Stage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B9025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T01-02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Preston Western Distributor (PWD)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0000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7A319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Business case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B9025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T01-03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East West Link Road (EWLR)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0000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7A319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Business case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B9025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T01-04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7A319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Cottam Parkway</w:t>
                                  </w:r>
                                  <w:r w:rsidR="00B90250"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7A319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Business case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F2F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T03-01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Preston Bus Station – concrete repairs/car park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981FD7" w:rsidP="00981FD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On site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F2F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T03-02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Preston Bus Station – refurb of concourse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981FD7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On site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F2F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T03-04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Preston bus Station – on site highways works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981FD7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On site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D565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T03-08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Fishergate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Central Gateway – Ph3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CC6DC2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7A3190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7A3190" w:rsidRDefault="00D5657C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T04-01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Penwortham bypass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7A3190" w:rsidRDefault="00791C84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D565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T04-07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A582 Pope Lane </w:t>
                                  </w:r>
                                  <w:r w:rsidR="00D5657C" w:rsidRPr="009729A8">
                                    <w:rPr>
                                      <w:sz w:val="18"/>
                                      <w:szCs w:val="18"/>
                                    </w:rPr>
                                    <w:t>roundabout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1A37D4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On site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D565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T04-08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691D20" w:rsidP="00691D2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A582 south Ribble Western Distributor 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dualling</w:t>
                                  </w:r>
                                  <w:proofErr w:type="spellEnd"/>
                                  <w:r w:rsidR="00146704"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(SRWD)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D565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No milestones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D565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T04-09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146704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Pickerings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Farm Link Road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7A319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milestones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7A3190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7A3190" w:rsidRDefault="00D5657C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T04-10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7A3190" w:rsidRDefault="00146704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New Ribble Crossing – feasibility study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7A3190" w:rsidRDefault="00D5657C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underway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7A3190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7A3190" w:rsidRDefault="00D5657C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T05-03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7A3190" w:rsidRDefault="003D770A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Cuerden</w:t>
                                  </w:r>
                                  <w:proofErr w:type="spellEnd"/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Strategic Site – road </w:t>
                                  </w:r>
                                  <w:r w:rsidR="009729A8"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infrastructure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7A3190" w:rsidRDefault="001A37D4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D5657C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T05-02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Moss Side Test Track – road </w:t>
                                  </w:r>
                                  <w:r w:rsidR="009729A8" w:rsidRPr="009729A8">
                                    <w:rPr>
                                      <w:sz w:val="18"/>
                                      <w:szCs w:val="18"/>
                                    </w:rPr>
                                    <w:t>infrastructure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62791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Planning 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7A3190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7A3190" w:rsidRDefault="006A7961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P01-01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7A3190" w:rsidRDefault="00DD1C33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Broughton/Fulwood (North of M55)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7A3190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7A3190" w:rsidRDefault="000C00B5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1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6A7961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P01-02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Broughton/Fulwood (South of M55)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A0070E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masterplanning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6A7961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P01-03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North West Preston/Cottam/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Ingol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/City Centre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A0070E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masterplanning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P01-04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Warton to Preston Distributor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A0070E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masterplanning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P02-01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Longridge/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Grimsargh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Ribbleton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/City Centre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A0070E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masterplanning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P03-01a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FF11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PWD to 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Samlesbury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– New Hall Lane Local Centre (local centre)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0C00B5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On site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P03-01b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PWD to 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Samlesbury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– New Hall Lane Local Centre (corridor)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A0070E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masterplanning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3D7411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3D7411" w:rsidRDefault="005C3F6F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74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P03-02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3D7411" w:rsidRDefault="00DD1C33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74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City Transport Plan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3D7411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3D7411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3D7411" w:rsidRDefault="00981FD7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74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underway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P04-01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Hutton/Higher Penwortham/City Centre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292158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P04-02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North of Lostock Lane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A0070E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masterplanning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P05-01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South of Lostock Lane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A0070E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masterplanning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5C3F6F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P06-01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Bamber Bridge/City Centre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791C84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On site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3D7411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3D7411" w:rsidRDefault="000B1A72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74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NA03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3D7411" w:rsidRDefault="00DD1C33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74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Corridors master planning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70AD47" w:themeFill="accent6"/>
                                  <w:vAlign w:val="center"/>
                                </w:tcPr>
                                <w:p w:rsidR="00691D20" w:rsidRPr="003D7411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3D7411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3D7411" w:rsidRDefault="00791C84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74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underway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0B1A72" w:rsidP="000B1A72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C01-04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Lancaster Canal Towpath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292158" w:rsidRDefault="00292158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158">
                                    <w:rPr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0B1A72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C01-05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Tom Benson Way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292158" w:rsidRDefault="00292158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158">
                                    <w:rPr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729A8" w:rsidRPr="00BA4ADF" w:rsidTr="00A0070E">
                              <w:tc>
                                <w:tcPr>
                                  <w:tcW w:w="704" w:type="dxa"/>
                                </w:tcPr>
                                <w:p w:rsidR="00691D20" w:rsidRPr="00BA4ADF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BA4ADF" w:rsidRDefault="000B1A72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C01-01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BA4ADF" w:rsidRDefault="00DD1C33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Guild Wheel Upgrade Link – P1 Bluebell Way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BA4ADF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BA4ADF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BA4ADF" w:rsidRDefault="004C7311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729A8" w:rsidRPr="00BA4ADF" w:rsidTr="00A0070E">
                              <w:tc>
                                <w:tcPr>
                                  <w:tcW w:w="704" w:type="dxa"/>
                                </w:tcPr>
                                <w:p w:rsidR="00691D20" w:rsidRPr="00BA4ADF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BA4ADF" w:rsidRDefault="000B1A72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C01-02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BA4ADF" w:rsidRDefault="00DD1C33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Guild Wheel Upgrade Link – P2 Watery Lane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BA4ADF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BA4ADF" w:rsidRDefault="00691D20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BA4ADF" w:rsidRDefault="004C7311" w:rsidP="000F648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691D20" w:rsidRPr="009729A8" w:rsidRDefault="00691D20" w:rsidP="001957D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91D20" w:rsidRPr="009729A8" w:rsidRDefault="00842E07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C02-01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691D20" w:rsidRPr="009729A8" w:rsidRDefault="00DD1C33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Grimsargh Green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691D20" w:rsidRPr="009729A8" w:rsidRDefault="00691D20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91D20" w:rsidRPr="009729A8" w:rsidRDefault="00292158" w:rsidP="000F648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DD1C33" w:rsidRPr="009729A8" w:rsidRDefault="00DD1C33" w:rsidP="00FF118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DD1C33" w:rsidRPr="009729A8" w:rsidRDefault="00842E07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C03-04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East Cliff Cycle Link and Bridge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DD1C33" w:rsidRPr="009729A8" w:rsidRDefault="00BA4ADF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milestones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DD1C33" w:rsidRPr="009729A8" w:rsidRDefault="00DD1C33" w:rsidP="00FF118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DD1C33" w:rsidRPr="009729A8" w:rsidRDefault="00842E07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C03-01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Preston bus station – Youth zone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DD1C33" w:rsidRPr="009729A8" w:rsidRDefault="00BA4ADF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milestones</w:t>
                                  </w:r>
                                </w:p>
                              </w:tc>
                            </w:tr>
                            <w:tr w:rsidR="00D21F1B" w:rsidRPr="009729A8" w:rsidTr="00A0070E">
                              <w:tc>
                                <w:tcPr>
                                  <w:tcW w:w="704" w:type="dxa"/>
                                </w:tcPr>
                                <w:p w:rsidR="00D21F1B" w:rsidRPr="009729A8" w:rsidRDefault="00D21F1B" w:rsidP="00FF118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D21F1B" w:rsidRPr="009729A8" w:rsidRDefault="00D21F1B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C03-05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D21F1B" w:rsidRPr="009729A8" w:rsidRDefault="00D21F1B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Expanded City Cultural Development programme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21F1B" w:rsidRPr="009729A8" w:rsidRDefault="00D21F1B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D21F1B" w:rsidRPr="009729A8" w:rsidRDefault="00D21F1B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D21F1B" w:rsidRPr="009729A8" w:rsidRDefault="00D21F1B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underway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DD1C33" w:rsidRPr="00A0070E" w:rsidRDefault="00DD1C33" w:rsidP="00FF118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DD1C33" w:rsidRPr="00A0070E" w:rsidRDefault="00D21F1B" w:rsidP="00DD1C3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C05-01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DD1C33" w:rsidRPr="00A0070E" w:rsidRDefault="00D21F1B" w:rsidP="00DD1C3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 Catherine's Park</w:t>
                                  </w:r>
                                  <w:r w:rsidR="004C7311"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– Phase 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70AD47" w:themeFill="accent6"/>
                                  <w:vAlign w:val="center"/>
                                </w:tcPr>
                                <w:p w:rsidR="00DD1C33" w:rsidRPr="00A0070E" w:rsidRDefault="00DD1C33" w:rsidP="00DD1C3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DD1C33" w:rsidRPr="00A0070E" w:rsidRDefault="00DD1C33" w:rsidP="00DD1C3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DD1C33" w:rsidRPr="00A0070E" w:rsidRDefault="004C7311" w:rsidP="00DD1C3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9729A8" w:rsidRPr="00BA4ADF" w:rsidTr="00A0070E">
                              <w:tc>
                                <w:tcPr>
                                  <w:tcW w:w="704" w:type="dxa"/>
                                </w:tcPr>
                                <w:p w:rsidR="00DD1C33" w:rsidRPr="00BA4ADF" w:rsidRDefault="00DD1C33" w:rsidP="00FF118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DD1C33" w:rsidRPr="00BA4ADF" w:rsidRDefault="00842E07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sz w:val="18"/>
                                      <w:szCs w:val="18"/>
                                    </w:rPr>
                                    <w:t>NA-02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DD1C33" w:rsidRPr="00BA4ADF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sz w:val="18"/>
                                      <w:szCs w:val="18"/>
                                    </w:rPr>
                                    <w:t>City Deal Cycling and Walking Delivery Plan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1C33" w:rsidRPr="00BA4ADF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 w:themeFill="accent4"/>
                                  <w:vAlign w:val="center"/>
                                </w:tcPr>
                                <w:p w:rsidR="00DD1C33" w:rsidRPr="00BA4ADF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DD1C33" w:rsidRPr="00BA4ADF" w:rsidRDefault="00981FD7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4ADF">
                                    <w:rPr>
                                      <w:sz w:val="18"/>
                                      <w:szCs w:val="18"/>
                                    </w:rPr>
                                    <w:t>underway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DD1C33" w:rsidRPr="009729A8" w:rsidRDefault="00DD1C33" w:rsidP="00842E0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DD1C33" w:rsidRPr="009729A8" w:rsidRDefault="00842E07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NA-01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Leisure Development Plan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DD1C33" w:rsidRPr="009729A8" w:rsidRDefault="00DD1C33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DD1C33" w:rsidRPr="009729A8" w:rsidRDefault="00981FD7" w:rsidP="00DD1C3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underway</w:t>
                                  </w:r>
                                </w:p>
                              </w:tc>
                            </w:tr>
                            <w:tr w:rsidR="009729A8" w:rsidRPr="009729A8" w:rsidTr="00A0070E">
                              <w:tc>
                                <w:tcPr>
                                  <w:tcW w:w="704" w:type="dxa"/>
                                </w:tcPr>
                                <w:p w:rsidR="00842E07" w:rsidRPr="009729A8" w:rsidRDefault="00842E07" w:rsidP="00842E0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42E07" w:rsidRPr="009729A8" w:rsidRDefault="00842E07" w:rsidP="00842E0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C05-06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842E07" w:rsidRPr="009729A8" w:rsidRDefault="00842E07" w:rsidP="00842E0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Central Park Development Plan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842E07" w:rsidRPr="009729A8" w:rsidRDefault="00842E07" w:rsidP="00842E07">
                                  <w:pPr>
                                    <w:ind w:left="3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70AD47" w:themeFill="accent6"/>
                                  <w:vAlign w:val="center"/>
                                </w:tcPr>
                                <w:p w:rsidR="00842E07" w:rsidRPr="009729A8" w:rsidRDefault="00842E07" w:rsidP="00842E07">
                                  <w:pPr>
                                    <w:ind w:left="3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2E07" w:rsidRPr="009729A8" w:rsidRDefault="00842E07" w:rsidP="00842E0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underway</w:t>
                                  </w:r>
                                </w:p>
                              </w:tc>
                            </w:tr>
                            <w:tr w:rsidR="004C7311" w:rsidRPr="009729A8" w:rsidTr="00A0070E">
                              <w:tc>
                                <w:tcPr>
                                  <w:tcW w:w="704" w:type="dxa"/>
                                </w:tcPr>
                                <w:p w:rsidR="004C7311" w:rsidRPr="00A0070E" w:rsidRDefault="004C7311" w:rsidP="00842E0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4C7311" w:rsidRPr="00A0070E" w:rsidRDefault="004C7311" w:rsidP="00842E0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>T03-09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4C7311" w:rsidRPr="00A0070E" w:rsidRDefault="004C7311" w:rsidP="00842E0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>Fishergate</w:t>
                                  </w:r>
                                  <w:proofErr w:type="spellEnd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>winckley</w:t>
                                  </w:r>
                                  <w:proofErr w:type="spellEnd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>Sq</w:t>
                                  </w:r>
                                  <w:proofErr w:type="spellEnd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  <w:proofErr w:type="spellEnd"/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 xml:space="preserve"> 1 THI</w:t>
                                  </w:r>
                                  <w:r w:rsidR="00CF4D41" w:rsidRPr="00A0070E">
                                    <w:rPr>
                                      <w:sz w:val="18"/>
                                      <w:szCs w:val="18"/>
                                    </w:rPr>
                                    <w:t xml:space="preserve"> (Cannon Street)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C7311" w:rsidRPr="00A0070E" w:rsidRDefault="004C7311" w:rsidP="00842E07">
                                  <w:pPr>
                                    <w:ind w:left="3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  <w:vAlign w:val="center"/>
                                </w:tcPr>
                                <w:p w:rsidR="004C7311" w:rsidRPr="00A0070E" w:rsidRDefault="004C7311" w:rsidP="00842E07">
                                  <w:pPr>
                                    <w:ind w:left="3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4C7311" w:rsidRPr="00A0070E" w:rsidRDefault="004C7311" w:rsidP="00842E0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CB4216" w:rsidRPr="009729A8" w:rsidTr="00A0070E">
                              <w:tc>
                                <w:tcPr>
                                  <w:tcW w:w="704" w:type="dxa"/>
                                </w:tcPr>
                                <w:p w:rsidR="00CB4216" w:rsidRPr="00CB4216" w:rsidRDefault="00CB4216" w:rsidP="00CB421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CB4216" w:rsidRPr="009729A8" w:rsidRDefault="00CB4216" w:rsidP="00CB4216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C04-02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CB4216" w:rsidRPr="009729A8" w:rsidRDefault="00CB4216" w:rsidP="00CB4216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Landmark Features – P3 Leyland Tractor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B4216" w:rsidRPr="009729A8" w:rsidRDefault="00CB4216" w:rsidP="00CB4216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  <w:vAlign w:val="center"/>
                                </w:tcPr>
                                <w:p w:rsidR="00CB4216" w:rsidRPr="009729A8" w:rsidRDefault="00CB4216" w:rsidP="00CB4216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B4216" w:rsidRPr="009729A8" w:rsidRDefault="00CB4216" w:rsidP="00CB4216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806603" w:rsidRPr="009729A8" w:rsidTr="00A0070E">
                              <w:tc>
                                <w:tcPr>
                                  <w:tcW w:w="704" w:type="dxa"/>
                                </w:tcPr>
                                <w:p w:rsidR="00806603" w:rsidRPr="00806603" w:rsidRDefault="00806603" w:rsidP="0080660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T03-07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Fishergate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central Gateway – Ph2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806603" w:rsidRPr="009729A8" w:rsidTr="00A0070E">
                              <w:tc>
                                <w:tcPr>
                                  <w:tcW w:w="704" w:type="dxa"/>
                                </w:tcPr>
                                <w:p w:rsidR="00806603" w:rsidRPr="00806603" w:rsidRDefault="00806603" w:rsidP="0080660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C03-02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806603" w:rsidRPr="009729A8" w:rsidRDefault="00806603" w:rsidP="008066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Fishergate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Winckley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Square – P2 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Winckley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Sq</w:t>
                                  </w:r>
                                  <w:proofErr w:type="spellEnd"/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 xml:space="preserve"> Gardens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806603" w:rsidRPr="009729A8" w:rsidTr="00A0070E">
                              <w:tc>
                                <w:tcPr>
                                  <w:tcW w:w="704" w:type="dxa"/>
                                </w:tcPr>
                                <w:p w:rsidR="00806603" w:rsidRPr="00806603" w:rsidRDefault="00806603" w:rsidP="0080660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C03-03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East Cliff Cycle Hub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806603" w:rsidRPr="009729A8" w:rsidTr="00A0070E">
                              <w:tc>
                                <w:tcPr>
                                  <w:tcW w:w="704" w:type="dxa"/>
                                </w:tcPr>
                                <w:p w:rsidR="00806603" w:rsidRPr="00806603" w:rsidRDefault="00806603" w:rsidP="0080660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T04-06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A582 Tank Roundabout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  <w:vAlign w:val="center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06603" w:rsidRPr="009729A8" w:rsidRDefault="00806603" w:rsidP="0080660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7A3190" w:rsidRPr="009729A8" w:rsidTr="00A0070E">
                              <w:tc>
                                <w:tcPr>
                                  <w:tcW w:w="704" w:type="dxa"/>
                                </w:tcPr>
                                <w:p w:rsidR="007A3190" w:rsidRPr="009729A8" w:rsidRDefault="007A3190" w:rsidP="00A007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7A3190" w:rsidRPr="009729A8" w:rsidRDefault="007A3190" w:rsidP="007A319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T01-01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7A3190" w:rsidRPr="009729A8" w:rsidRDefault="007A3190" w:rsidP="007A319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29A8">
                                    <w:rPr>
                                      <w:sz w:val="18"/>
                                      <w:szCs w:val="18"/>
                                    </w:rPr>
                                    <w:t>A6 Broughton Bypass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</w:tcPr>
                                <w:p w:rsidR="007A3190" w:rsidRPr="009729A8" w:rsidRDefault="007A3190" w:rsidP="007A3190">
                                  <w:pPr>
                                    <w:pStyle w:val="ListParagraph"/>
                                    <w:ind w:left="90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</w:tcPr>
                                <w:p w:rsidR="007A3190" w:rsidRPr="009729A8" w:rsidRDefault="007A3190" w:rsidP="007A319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7A3190" w:rsidRPr="009729A8" w:rsidRDefault="007A3190" w:rsidP="007A319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7A3190" w:rsidRPr="009729A8" w:rsidTr="00A0070E">
                              <w:tc>
                                <w:tcPr>
                                  <w:tcW w:w="704" w:type="dxa"/>
                                </w:tcPr>
                                <w:p w:rsidR="007A3190" w:rsidRPr="00A0070E" w:rsidRDefault="007A3190" w:rsidP="00A007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7A3190" w:rsidRPr="00A0070E" w:rsidRDefault="007A3190" w:rsidP="007A3190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7A3190" w:rsidRPr="00A0070E" w:rsidRDefault="007A3190" w:rsidP="007A3190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Preston bus Station – off site highways works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5B9BD5" w:themeFill="accent1"/>
                                </w:tcPr>
                                <w:p w:rsidR="007A3190" w:rsidRPr="00A0070E" w:rsidRDefault="007A3190" w:rsidP="007A3190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</w:tcPr>
                                <w:p w:rsidR="007A3190" w:rsidRPr="00A0070E" w:rsidRDefault="007A3190" w:rsidP="007A3190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7A3190" w:rsidRPr="00A0070E" w:rsidRDefault="007A3190" w:rsidP="007A3190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BA4ADF" w:rsidRPr="00BA4ADF" w:rsidTr="00A0070E">
                              <w:tc>
                                <w:tcPr>
                                  <w:tcW w:w="704" w:type="dxa"/>
                                </w:tcPr>
                                <w:p w:rsidR="00BA4ADF" w:rsidRPr="00A0070E" w:rsidRDefault="00BA4ADF" w:rsidP="00A007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BA4ADF" w:rsidRPr="00A0070E" w:rsidRDefault="00BA4ADF" w:rsidP="00BA4ADF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C04-01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BA4ADF" w:rsidRPr="00A0070E" w:rsidRDefault="00BA4ADF" w:rsidP="00BA4ADF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Landmark Features – P2 Iron Horse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5B9BD5" w:themeFill="accent1"/>
                                </w:tcPr>
                                <w:p w:rsidR="00BA4ADF" w:rsidRPr="00A0070E" w:rsidRDefault="00BA4ADF" w:rsidP="00BA4ADF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5B9BD5" w:themeFill="accent1"/>
                                </w:tcPr>
                                <w:p w:rsidR="00BA4ADF" w:rsidRPr="00A0070E" w:rsidRDefault="00BA4ADF" w:rsidP="00BA4ADF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BA4ADF" w:rsidRPr="00A0070E" w:rsidRDefault="00BA4ADF" w:rsidP="00BA4ADF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07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</w:tbl>
                          <w:p w:rsidR="00806603" w:rsidRDefault="00806603" w:rsidP="000F648E">
                            <w:pPr>
                              <w:spacing w:after="0" w:line="240" w:lineRule="auto"/>
                              <w:jc w:val="both"/>
                              <w:rPr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:rsidR="004C7311" w:rsidRDefault="000A30D7" w:rsidP="000F648E">
                            <w:pPr>
                              <w:spacing w:after="0" w:line="240" w:lineRule="auto"/>
                              <w:jc w:val="both"/>
                              <w:rPr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806603">
                              <w:rPr>
                                <w:color w:val="0099CC"/>
                                <w:sz w:val="18"/>
                                <w:szCs w:val="18"/>
                              </w:rPr>
                              <w:t xml:space="preserve">Milestone met/on track = </w:t>
                            </w:r>
                            <w:r w:rsidRPr="00806603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GREEN</w:t>
                            </w:r>
                            <w:r w:rsidRPr="00806603">
                              <w:rPr>
                                <w:color w:val="0099C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4C7311">
                              <w:rPr>
                                <w:color w:val="0099CC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806603">
                              <w:rPr>
                                <w:color w:val="0099C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C7311" w:rsidRDefault="004C7311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C000" w:themeColor="accent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99CC"/>
                                <w:sz w:val="18"/>
                                <w:szCs w:val="18"/>
                              </w:rPr>
                              <w:t>M</w:t>
                            </w:r>
                            <w:r w:rsidR="000A30D7" w:rsidRPr="00806603">
                              <w:rPr>
                                <w:color w:val="0099CC"/>
                                <w:sz w:val="18"/>
                                <w:szCs w:val="18"/>
                              </w:rPr>
                              <w:t>ilestone not met</w:t>
                            </w:r>
                            <w:r>
                              <w:rPr>
                                <w:color w:val="0099CC"/>
                                <w:sz w:val="18"/>
                                <w:szCs w:val="18"/>
                              </w:rPr>
                              <w:t>/ uncertainty about funding/delivery options</w:t>
                            </w:r>
                            <w:r w:rsidR="00A0070E">
                              <w:rPr>
                                <w:color w:val="0099CC"/>
                                <w:sz w:val="18"/>
                                <w:szCs w:val="18"/>
                              </w:rPr>
                              <w:t>/future milestones</w:t>
                            </w:r>
                            <w:r w:rsidR="000A30D7" w:rsidRPr="00806603">
                              <w:rPr>
                                <w:color w:val="0099CC"/>
                                <w:sz w:val="18"/>
                                <w:szCs w:val="18"/>
                              </w:rPr>
                              <w:t xml:space="preserve"> but mitigating action being taken = </w:t>
                            </w:r>
                            <w:r w:rsidR="000A30D7" w:rsidRPr="00806603">
                              <w:rPr>
                                <w:b/>
                                <w:color w:val="FFC000" w:themeColor="accent4"/>
                                <w:sz w:val="18"/>
                                <w:szCs w:val="18"/>
                              </w:rPr>
                              <w:t>AMBER</w:t>
                            </w:r>
                            <w:r>
                              <w:rPr>
                                <w:b/>
                                <w:color w:val="FFC000" w:themeColor="accent4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0A30D7" w:rsidRPr="00806603" w:rsidRDefault="000A30D7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806603">
                              <w:rPr>
                                <w:color w:val="0099CC"/>
                                <w:sz w:val="18"/>
                                <w:szCs w:val="18"/>
                              </w:rPr>
                              <w:t xml:space="preserve">Milestone not met/risk to programme/delay = </w:t>
                            </w:r>
                            <w:r w:rsidRPr="0080660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:rsidR="001D26E0" w:rsidRPr="00806603" w:rsidRDefault="001D26E0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:rsidR="009A26C6" w:rsidRPr="008D7ED1" w:rsidRDefault="008D7ED1" w:rsidP="009A26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8D7ED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Schemes with milestones in the previous quarter are shown in bold above.</w:t>
                            </w:r>
                          </w:p>
                          <w:p w:rsidR="001D26E0" w:rsidRPr="00806603" w:rsidRDefault="001D26E0" w:rsidP="00FB12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:rsidR="001D26E0" w:rsidRPr="005914C7" w:rsidRDefault="001D26E0" w:rsidP="005914C7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26E0" w:rsidRDefault="001D26E0" w:rsidP="000F648E"/>
                          <w:p w:rsidR="001D26E0" w:rsidRPr="00151796" w:rsidRDefault="001D26E0" w:rsidP="000F6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B059F" id="Rounded Rectangle 45" o:spid="_x0000_s1031" style="position:absolute;margin-left:-17.3pt;margin-top:87pt;width:506.25pt;height:7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" fillcolor="window" strokecolor="#5b9bd5" strokeweight="1pt">
                <v:stroke joinstyle="miter"/>
                <v:textbox>
                  <w:txbxContent>
                    <w:p w:rsidR="001D26E0" w:rsidRDefault="001D26E0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</w:rPr>
                      </w:pPr>
                      <w:r>
                        <w:rPr>
                          <w:b/>
                          <w:color w:val="0099CC"/>
                        </w:rPr>
                        <w:t xml:space="preserve">City Deal </w:t>
                      </w:r>
                      <w:r w:rsidR="00027A30">
                        <w:rPr>
                          <w:b/>
                          <w:color w:val="0099CC"/>
                        </w:rPr>
                        <w:t>infrastructure delivery</w:t>
                      </w:r>
                      <w:r>
                        <w:rPr>
                          <w:b/>
                          <w:color w:val="0099CC"/>
                        </w:rPr>
                        <w:t xml:space="preserve"> – </w:t>
                      </w:r>
                      <w:r w:rsidR="00FF118C">
                        <w:rPr>
                          <w:b/>
                          <w:color w:val="0099CC"/>
                        </w:rPr>
                        <w:t xml:space="preserve">Overview of </w:t>
                      </w:r>
                      <w:r>
                        <w:rPr>
                          <w:b/>
                          <w:color w:val="0099CC"/>
                        </w:rPr>
                        <w:t xml:space="preserve">progress against milestones </w:t>
                      </w:r>
                      <w:r w:rsidR="00627913">
                        <w:rPr>
                          <w:b/>
                          <w:color w:val="0099CC"/>
                        </w:rPr>
                        <w:t>for</w:t>
                      </w:r>
                      <w:r w:rsidR="00FF118C">
                        <w:rPr>
                          <w:b/>
                          <w:color w:val="0099CC"/>
                        </w:rPr>
                        <w:t xml:space="preserve"> </w:t>
                      </w:r>
                      <w:r>
                        <w:rPr>
                          <w:b/>
                          <w:color w:val="0099CC"/>
                        </w:rPr>
                        <w:t xml:space="preserve">Quarter </w:t>
                      </w:r>
                      <w:r w:rsidR="00427D6C">
                        <w:rPr>
                          <w:b/>
                          <w:color w:val="0099CC"/>
                        </w:rPr>
                        <w:t>2</w:t>
                      </w:r>
                      <w:r w:rsidR="00627913">
                        <w:rPr>
                          <w:b/>
                          <w:color w:val="0099CC"/>
                        </w:rPr>
                        <w:t xml:space="preserve"> – </w:t>
                      </w:r>
                      <w:r w:rsidR="00B90250">
                        <w:rPr>
                          <w:b/>
                          <w:color w:val="0099CC"/>
                        </w:rPr>
                        <w:t>2017/18</w:t>
                      </w:r>
                      <w:r>
                        <w:rPr>
                          <w:b/>
                          <w:color w:val="0099CC"/>
                        </w:rPr>
                        <w:t xml:space="preserve"> </w:t>
                      </w:r>
                    </w:p>
                    <w:p w:rsidR="00FB12D8" w:rsidRDefault="00FB12D8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</w:rPr>
                      </w:pPr>
                    </w:p>
                    <w:tbl>
                      <w:tblPr>
                        <w:tblStyle w:val="TableGrid"/>
                        <w:tblW w:w="983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034"/>
                        <w:gridCol w:w="4920"/>
                        <w:gridCol w:w="850"/>
                        <w:gridCol w:w="851"/>
                        <w:gridCol w:w="1477"/>
                      </w:tblGrid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9729A8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b/>
                                <w:sz w:val="18"/>
                                <w:szCs w:val="18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b/>
                                <w:sz w:val="18"/>
                                <w:szCs w:val="18"/>
                              </w:rPr>
                              <w:t>Scheme name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91D20" w:rsidRPr="009729A8" w:rsidRDefault="00627913" w:rsidP="007A319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7A3190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b/>
                                <w:sz w:val="18"/>
                                <w:szCs w:val="18"/>
                              </w:rPr>
                              <w:t>Forward RAG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DD1C33" w:rsidRPr="009729A8" w:rsidRDefault="007A319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Stage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B9025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T01-02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Preston Western Distributor (PWD)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0000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7A319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Business case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B9025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T01-03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East West Link Road (EWLR)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0000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7A319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Business case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B9025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T01-04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7A319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Cottam Parkway</w:t>
                            </w:r>
                            <w:r w:rsidR="00B90250" w:rsidRPr="009729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7A319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Business case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F2F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T03-01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Preston Bus Station – concrete repairs/car park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981FD7" w:rsidP="00981FD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On site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F2F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T03-02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Preston Bus Station – refurb of concourse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981FD7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On site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F2F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T03-04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Preston bus Station – on site highways works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981FD7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On site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D565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T03-08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Fishergate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Central Gateway – Ph3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CC6DC2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7A3190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7A3190" w:rsidRDefault="00D5657C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T04-01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Penwortham bypass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70AD47" w:themeFill="accent6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7A3190" w:rsidRDefault="00791C84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D565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T04-07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A582 Pope Lane </w:t>
                            </w:r>
                            <w:r w:rsidR="00D5657C" w:rsidRPr="009729A8">
                              <w:rPr>
                                <w:sz w:val="18"/>
                                <w:szCs w:val="18"/>
                              </w:rPr>
                              <w:t>roundabout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1A37D4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On site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D565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T04-08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691D20" w:rsidP="00691D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A582 south Ribble Western Distributor 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dualling</w:t>
                            </w:r>
                            <w:proofErr w:type="spellEnd"/>
                            <w:r w:rsidR="00146704" w:rsidRPr="009729A8">
                              <w:rPr>
                                <w:sz w:val="18"/>
                                <w:szCs w:val="18"/>
                              </w:rPr>
                              <w:t xml:space="preserve"> (SRWD)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D565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No milestones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D565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T04-09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146704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Pickerings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Farm Link Road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7A319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milestones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7A3190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7A3190" w:rsidRDefault="00D5657C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T04-10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7A3190" w:rsidRDefault="00146704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New Ribble Crossing – feasibility study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70AD47" w:themeFill="accent6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7A3190" w:rsidRDefault="00D5657C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underway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7A3190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7A3190" w:rsidRDefault="00D5657C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T05-03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7A3190" w:rsidRDefault="003D770A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Cuerden</w:t>
                            </w:r>
                            <w:proofErr w:type="spellEnd"/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Strategic Site – road </w:t>
                            </w:r>
                            <w:r w:rsidR="009729A8" w:rsidRPr="007A3190">
                              <w:rPr>
                                <w:b/>
                                <w:sz w:val="18"/>
                                <w:szCs w:val="18"/>
                              </w:rPr>
                              <w:t>infrastructure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70AD47" w:themeFill="accent6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7A3190" w:rsidRDefault="001A37D4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D5657C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T05-02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Moss Side Test Track – road </w:t>
                            </w:r>
                            <w:r w:rsidR="009729A8" w:rsidRPr="009729A8">
                              <w:rPr>
                                <w:sz w:val="18"/>
                                <w:szCs w:val="18"/>
                              </w:rPr>
                              <w:t>infrastructure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62791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Planning 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7A3190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7A3190" w:rsidRDefault="006A7961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P01-01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7A3190" w:rsidRDefault="00DD1C33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Broughton/Fulwood (North of M55)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70AD47" w:themeFill="accent6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7A3190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7A3190" w:rsidRDefault="000C00B5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190">
                              <w:rPr>
                                <w:b/>
                                <w:sz w:val="18"/>
                                <w:szCs w:val="18"/>
                              </w:rPr>
                              <w:t>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6A7961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P01-02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Broughton/Fulwood (South of M55)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A0070E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masterplanning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6A7961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P01-03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North West Preston/Cottam/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Ingol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>/City Centre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A0070E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masterplanning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P01-04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Warton to Preston Distributor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A0070E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masterplanning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P02-01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Longridge/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Grimsargh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Ribbleton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>/City Centre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A0070E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masterplanning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P03-01a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FF1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PWD to 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Samlesbury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– New Hall Lane Local Centre (local centre)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0C00B5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On site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P03-01b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PWD to 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Samlesbury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– New Hall Lane Local Centre (corridor)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A0070E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masterplanning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3D7411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3D7411" w:rsidRDefault="005C3F6F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7411">
                              <w:rPr>
                                <w:b/>
                                <w:sz w:val="18"/>
                                <w:szCs w:val="18"/>
                              </w:rPr>
                              <w:t>P03-02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3D7411" w:rsidRDefault="00DD1C33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7411">
                              <w:rPr>
                                <w:b/>
                                <w:sz w:val="18"/>
                                <w:szCs w:val="18"/>
                              </w:rPr>
                              <w:t>City Transport Plan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70AD47" w:themeFill="accent6"/>
                            <w:vAlign w:val="center"/>
                          </w:tcPr>
                          <w:p w:rsidR="00691D20" w:rsidRPr="003D7411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691D20" w:rsidRPr="003D7411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3D7411" w:rsidRDefault="00981FD7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7411">
                              <w:rPr>
                                <w:b/>
                                <w:sz w:val="18"/>
                                <w:szCs w:val="18"/>
                              </w:rPr>
                              <w:t>underway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P04-01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Hutton/Higher Penwortham/City Centre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292158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P04-02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North of Lostock Lane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A0070E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masterplanning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P05-01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South of Lostock Lane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A0070E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masterplanning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5C3F6F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P06-01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Bamber Bridge/City Centre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791C84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On site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3D7411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3D7411" w:rsidRDefault="000B1A72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7411">
                              <w:rPr>
                                <w:b/>
                                <w:sz w:val="18"/>
                                <w:szCs w:val="18"/>
                              </w:rPr>
                              <w:t>NA03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3D7411" w:rsidRDefault="00DD1C33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7411">
                              <w:rPr>
                                <w:b/>
                                <w:sz w:val="18"/>
                                <w:szCs w:val="18"/>
                              </w:rPr>
                              <w:t>Corridors master planning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70AD47" w:themeFill="accent6"/>
                            <w:vAlign w:val="center"/>
                          </w:tcPr>
                          <w:p w:rsidR="00691D20" w:rsidRPr="003D7411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691D20" w:rsidRPr="003D7411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3D7411" w:rsidRDefault="00791C84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7411">
                              <w:rPr>
                                <w:b/>
                                <w:sz w:val="18"/>
                                <w:szCs w:val="18"/>
                              </w:rPr>
                              <w:t>underway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0B1A72" w:rsidP="000B1A7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C01-04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Lancaster Canal Towpath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292158" w:rsidRDefault="00292158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2158">
                              <w:rPr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0B1A72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C01-05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Tom Benson Way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292158" w:rsidRDefault="00292158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2158">
                              <w:rPr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c>
                      </w:tr>
                      <w:tr w:rsidR="009729A8" w:rsidRPr="00BA4ADF" w:rsidTr="00A0070E">
                        <w:tc>
                          <w:tcPr>
                            <w:tcW w:w="704" w:type="dxa"/>
                          </w:tcPr>
                          <w:p w:rsidR="00691D20" w:rsidRPr="00BA4ADF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BA4ADF" w:rsidRDefault="000B1A72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b/>
                                <w:sz w:val="18"/>
                                <w:szCs w:val="18"/>
                              </w:rPr>
                              <w:t>C01-01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BA4ADF" w:rsidRDefault="00DD1C33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b/>
                                <w:sz w:val="18"/>
                                <w:szCs w:val="18"/>
                              </w:rPr>
                              <w:t>Guild Wheel Upgrade Link – P1 Bluebell Way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C000" w:themeFill="accent4"/>
                            <w:vAlign w:val="center"/>
                          </w:tcPr>
                          <w:p w:rsidR="00691D20" w:rsidRPr="00BA4ADF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691D20" w:rsidRPr="00BA4ADF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BA4ADF" w:rsidRDefault="004C7311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b/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c>
                      </w:tr>
                      <w:tr w:rsidR="009729A8" w:rsidRPr="00BA4ADF" w:rsidTr="00A0070E">
                        <w:tc>
                          <w:tcPr>
                            <w:tcW w:w="704" w:type="dxa"/>
                          </w:tcPr>
                          <w:p w:rsidR="00691D20" w:rsidRPr="00BA4ADF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BA4ADF" w:rsidRDefault="000B1A72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b/>
                                <w:sz w:val="18"/>
                                <w:szCs w:val="18"/>
                              </w:rPr>
                              <w:t>C01-02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BA4ADF" w:rsidRDefault="00DD1C33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b/>
                                <w:sz w:val="18"/>
                                <w:szCs w:val="18"/>
                              </w:rPr>
                              <w:t>Guild Wheel Upgrade Link – P2 Watery Lane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C000" w:themeFill="accent4"/>
                            <w:vAlign w:val="center"/>
                          </w:tcPr>
                          <w:p w:rsidR="00691D20" w:rsidRPr="00BA4ADF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691D20" w:rsidRPr="00BA4ADF" w:rsidRDefault="00691D20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BA4ADF" w:rsidRDefault="004C7311" w:rsidP="000F648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b/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691D20" w:rsidRPr="009729A8" w:rsidRDefault="00691D20" w:rsidP="001957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691D20" w:rsidRPr="009729A8" w:rsidRDefault="00842E07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C02-01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691D20" w:rsidRPr="009729A8" w:rsidRDefault="00DD1C33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Grimsargh Green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691D20" w:rsidRPr="009729A8" w:rsidRDefault="00691D20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691D20" w:rsidRPr="009729A8" w:rsidRDefault="00292158" w:rsidP="000F64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DD1C33" w:rsidRPr="009729A8" w:rsidRDefault="00DD1C33" w:rsidP="00FF1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DD1C33" w:rsidRPr="009729A8" w:rsidRDefault="00842E07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C03-04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East Cliff Cycle Link and Bridge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DD1C33" w:rsidRPr="009729A8" w:rsidRDefault="00BA4ADF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milestones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DD1C33" w:rsidRPr="009729A8" w:rsidRDefault="00DD1C33" w:rsidP="00FF1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DD1C33" w:rsidRPr="009729A8" w:rsidRDefault="00842E07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C03-01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Preston bus station – Youth zone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DD1C33" w:rsidRPr="009729A8" w:rsidRDefault="00BA4ADF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milestones</w:t>
                            </w:r>
                          </w:p>
                        </w:tc>
                      </w:tr>
                      <w:tr w:rsidR="00D21F1B" w:rsidRPr="009729A8" w:rsidTr="00A0070E">
                        <w:tc>
                          <w:tcPr>
                            <w:tcW w:w="704" w:type="dxa"/>
                          </w:tcPr>
                          <w:p w:rsidR="00D21F1B" w:rsidRPr="009729A8" w:rsidRDefault="00D21F1B" w:rsidP="00FF1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D21F1B" w:rsidRPr="009729A8" w:rsidRDefault="00D21F1B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C03-05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D21F1B" w:rsidRPr="009729A8" w:rsidRDefault="00D21F1B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Expanded City Cultural Development programme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D21F1B" w:rsidRPr="009729A8" w:rsidRDefault="00D21F1B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D21F1B" w:rsidRPr="009729A8" w:rsidRDefault="00D21F1B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D21F1B" w:rsidRPr="009729A8" w:rsidRDefault="00D21F1B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underway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DD1C33" w:rsidRPr="00A0070E" w:rsidRDefault="00DD1C33" w:rsidP="00FF1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DD1C33" w:rsidRPr="00A0070E" w:rsidRDefault="00D21F1B" w:rsidP="00DD1C3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C05-01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DD1C33" w:rsidRPr="00A0070E" w:rsidRDefault="00D21F1B" w:rsidP="00DD1C3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St Catherine's Park</w:t>
                            </w:r>
                            <w:r w:rsidR="004C7311" w:rsidRPr="00A007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Phase 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70AD47" w:themeFill="accent6"/>
                            <w:vAlign w:val="center"/>
                          </w:tcPr>
                          <w:p w:rsidR="00DD1C33" w:rsidRPr="00A0070E" w:rsidRDefault="00DD1C33" w:rsidP="00DD1C3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DD1C33" w:rsidRPr="00A0070E" w:rsidRDefault="00DD1C33" w:rsidP="00DD1C3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DD1C33" w:rsidRPr="00A0070E" w:rsidRDefault="004C7311" w:rsidP="00DD1C3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c>
                      </w:tr>
                      <w:tr w:rsidR="009729A8" w:rsidRPr="00BA4ADF" w:rsidTr="00A0070E">
                        <w:tc>
                          <w:tcPr>
                            <w:tcW w:w="704" w:type="dxa"/>
                          </w:tcPr>
                          <w:p w:rsidR="00DD1C33" w:rsidRPr="00BA4ADF" w:rsidRDefault="00DD1C33" w:rsidP="00FF1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DD1C33" w:rsidRPr="00BA4ADF" w:rsidRDefault="00842E07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sz w:val="18"/>
                                <w:szCs w:val="18"/>
                              </w:rPr>
                              <w:t>NA-02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DD1C33" w:rsidRPr="00BA4ADF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sz w:val="18"/>
                                <w:szCs w:val="18"/>
                              </w:rPr>
                              <w:t>City Deal Cycling and Walking Delivery Plan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DD1C33" w:rsidRPr="00BA4ADF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C000" w:themeFill="accent4"/>
                            <w:vAlign w:val="center"/>
                          </w:tcPr>
                          <w:p w:rsidR="00DD1C33" w:rsidRPr="00BA4ADF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DD1C33" w:rsidRPr="00BA4ADF" w:rsidRDefault="00981FD7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A4ADF">
                              <w:rPr>
                                <w:sz w:val="18"/>
                                <w:szCs w:val="18"/>
                              </w:rPr>
                              <w:t>underway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DD1C33" w:rsidRPr="009729A8" w:rsidRDefault="00DD1C33" w:rsidP="00842E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DD1C33" w:rsidRPr="009729A8" w:rsidRDefault="00842E07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NA-01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Leisure Development Plan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DD1C33" w:rsidRPr="009729A8" w:rsidRDefault="00DD1C33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DD1C33" w:rsidRPr="009729A8" w:rsidRDefault="00981FD7" w:rsidP="00DD1C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underway</w:t>
                            </w:r>
                          </w:p>
                        </w:tc>
                      </w:tr>
                      <w:tr w:rsidR="009729A8" w:rsidRPr="009729A8" w:rsidTr="00A0070E">
                        <w:tc>
                          <w:tcPr>
                            <w:tcW w:w="704" w:type="dxa"/>
                          </w:tcPr>
                          <w:p w:rsidR="00842E07" w:rsidRPr="009729A8" w:rsidRDefault="00842E07" w:rsidP="00842E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842E07" w:rsidRPr="009729A8" w:rsidRDefault="00842E07" w:rsidP="00842E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C05-06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842E07" w:rsidRPr="009729A8" w:rsidRDefault="00842E07" w:rsidP="00842E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Central Park Development Plan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842E07" w:rsidRPr="009729A8" w:rsidRDefault="00842E07" w:rsidP="00842E07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70AD47" w:themeFill="accent6"/>
                            <w:vAlign w:val="center"/>
                          </w:tcPr>
                          <w:p w:rsidR="00842E07" w:rsidRPr="009729A8" w:rsidRDefault="00842E07" w:rsidP="00842E07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2E07" w:rsidRPr="009729A8" w:rsidRDefault="00842E07" w:rsidP="00842E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underway</w:t>
                            </w:r>
                          </w:p>
                        </w:tc>
                      </w:tr>
                      <w:tr w:rsidR="004C7311" w:rsidRPr="009729A8" w:rsidTr="00A0070E">
                        <w:tc>
                          <w:tcPr>
                            <w:tcW w:w="704" w:type="dxa"/>
                          </w:tcPr>
                          <w:p w:rsidR="004C7311" w:rsidRPr="00A0070E" w:rsidRDefault="004C7311" w:rsidP="00842E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4C7311" w:rsidRPr="00A0070E" w:rsidRDefault="004C7311" w:rsidP="00842E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sz w:val="18"/>
                                <w:szCs w:val="18"/>
                              </w:rPr>
                              <w:t>T03-09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4C7311" w:rsidRPr="00A0070E" w:rsidRDefault="004C7311" w:rsidP="00842E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070E">
                              <w:rPr>
                                <w:sz w:val="18"/>
                                <w:szCs w:val="18"/>
                              </w:rPr>
                              <w:t>Fishergate</w:t>
                            </w:r>
                            <w:proofErr w:type="spellEnd"/>
                            <w:r w:rsidRPr="00A007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070E">
                              <w:rPr>
                                <w:sz w:val="18"/>
                                <w:szCs w:val="18"/>
                              </w:rPr>
                              <w:t>winckley</w:t>
                            </w:r>
                            <w:proofErr w:type="spellEnd"/>
                            <w:r w:rsidRPr="00A007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070E">
                              <w:rPr>
                                <w:sz w:val="18"/>
                                <w:szCs w:val="18"/>
                              </w:rPr>
                              <w:t>Sq</w:t>
                            </w:r>
                            <w:proofErr w:type="spellEnd"/>
                            <w:r w:rsidRPr="00A0070E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A0070E">
                              <w:rPr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A0070E">
                              <w:rPr>
                                <w:sz w:val="18"/>
                                <w:szCs w:val="18"/>
                              </w:rPr>
                              <w:t xml:space="preserve"> 1 THI</w:t>
                            </w:r>
                            <w:r w:rsidR="00CF4D41" w:rsidRPr="00A0070E">
                              <w:rPr>
                                <w:sz w:val="18"/>
                                <w:szCs w:val="18"/>
                              </w:rPr>
                              <w:t xml:space="preserve"> (Cannon Street)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4C7311" w:rsidRPr="00A0070E" w:rsidRDefault="004C7311" w:rsidP="00842E07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  <w:vAlign w:val="center"/>
                          </w:tcPr>
                          <w:p w:rsidR="004C7311" w:rsidRPr="00A0070E" w:rsidRDefault="004C7311" w:rsidP="00842E07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4C7311" w:rsidRPr="00A0070E" w:rsidRDefault="004C7311" w:rsidP="00842E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CB4216" w:rsidRPr="009729A8" w:rsidTr="00A0070E">
                        <w:tc>
                          <w:tcPr>
                            <w:tcW w:w="704" w:type="dxa"/>
                          </w:tcPr>
                          <w:p w:rsidR="00CB4216" w:rsidRPr="00CB4216" w:rsidRDefault="00CB4216" w:rsidP="00CB42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CB4216" w:rsidRPr="009729A8" w:rsidRDefault="00CB4216" w:rsidP="00CB421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C04-02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CB4216" w:rsidRPr="009729A8" w:rsidRDefault="00CB4216" w:rsidP="00CB421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Landmark Features – P3 Leyland Tractor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CB4216" w:rsidRPr="009729A8" w:rsidRDefault="00CB4216" w:rsidP="00CB421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  <w:vAlign w:val="center"/>
                          </w:tcPr>
                          <w:p w:rsidR="00CB4216" w:rsidRPr="009729A8" w:rsidRDefault="00CB4216" w:rsidP="00CB421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B4216" w:rsidRPr="009729A8" w:rsidRDefault="00CB4216" w:rsidP="00CB421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806603" w:rsidRPr="009729A8" w:rsidTr="00A0070E">
                        <w:tc>
                          <w:tcPr>
                            <w:tcW w:w="704" w:type="dxa"/>
                          </w:tcPr>
                          <w:p w:rsidR="00806603" w:rsidRPr="00806603" w:rsidRDefault="00806603" w:rsidP="00806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T03-07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Fishergate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central Gateway – Ph2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806603" w:rsidRPr="009729A8" w:rsidTr="00A0070E">
                        <w:tc>
                          <w:tcPr>
                            <w:tcW w:w="704" w:type="dxa"/>
                          </w:tcPr>
                          <w:p w:rsidR="00806603" w:rsidRPr="00806603" w:rsidRDefault="00806603" w:rsidP="00806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C03-02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806603" w:rsidRPr="009729A8" w:rsidRDefault="00806603" w:rsidP="00806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Fishergate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Winckley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Square – P2 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Winckley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29A8">
                              <w:rPr>
                                <w:sz w:val="18"/>
                                <w:szCs w:val="18"/>
                              </w:rPr>
                              <w:t>Sq</w:t>
                            </w:r>
                            <w:proofErr w:type="spellEnd"/>
                            <w:r w:rsidRPr="009729A8">
                              <w:rPr>
                                <w:sz w:val="18"/>
                                <w:szCs w:val="18"/>
                              </w:rPr>
                              <w:t xml:space="preserve"> Gardens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806603" w:rsidRPr="009729A8" w:rsidTr="00A0070E">
                        <w:tc>
                          <w:tcPr>
                            <w:tcW w:w="704" w:type="dxa"/>
                          </w:tcPr>
                          <w:p w:rsidR="00806603" w:rsidRPr="00806603" w:rsidRDefault="00806603" w:rsidP="00806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C03-03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East Cliff Cycle Hub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806603" w:rsidRPr="009729A8" w:rsidTr="00A0070E">
                        <w:tc>
                          <w:tcPr>
                            <w:tcW w:w="704" w:type="dxa"/>
                          </w:tcPr>
                          <w:p w:rsidR="00806603" w:rsidRPr="00806603" w:rsidRDefault="00806603" w:rsidP="00806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T04-06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A582 Tank Roundabout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  <w:vAlign w:val="center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06603" w:rsidRPr="009729A8" w:rsidRDefault="00806603" w:rsidP="008066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7A3190" w:rsidRPr="009729A8" w:rsidTr="00A0070E">
                        <w:tc>
                          <w:tcPr>
                            <w:tcW w:w="704" w:type="dxa"/>
                          </w:tcPr>
                          <w:p w:rsidR="007A3190" w:rsidRPr="009729A8" w:rsidRDefault="007A3190" w:rsidP="00A007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7A3190" w:rsidRPr="009729A8" w:rsidRDefault="007A3190" w:rsidP="007A319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T01-01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7A3190" w:rsidRPr="009729A8" w:rsidRDefault="007A3190" w:rsidP="007A319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29A8">
                              <w:rPr>
                                <w:sz w:val="18"/>
                                <w:szCs w:val="18"/>
                              </w:rPr>
                              <w:t>A6 Broughton Bypass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 w:themeFill="background1"/>
                          </w:tcPr>
                          <w:p w:rsidR="007A3190" w:rsidRPr="009729A8" w:rsidRDefault="007A3190" w:rsidP="007A3190">
                            <w:pPr>
                              <w:pStyle w:val="ListParagraph"/>
                              <w:ind w:left="9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</w:tcPr>
                          <w:p w:rsidR="007A3190" w:rsidRPr="009729A8" w:rsidRDefault="007A3190" w:rsidP="007A319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7A3190" w:rsidRPr="009729A8" w:rsidRDefault="007A3190" w:rsidP="007A319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7A3190" w:rsidRPr="009729A8" w:rsidTr="00A0070E">
                        <w:tc>
                          <w:tcPr>
                            <w:tcW w:w="704" w:type="dxa"/>
                          </w:tcPr>
                          <w:p w:rsidR="007A3190" w:rsidRPr="00A0070E" w:rsidRDefault="007A3190" w:rsidP="00A007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7A3190" w:rsidRPr="00A0070E" w:rsidRDefault="007A3190" w:rsidP="007A319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7A3190" w:rsidRPr="00A0070E" w:rsidRDefault="007A3190" w:rsidP="007A319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Preston bus Station – off site highways works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5B9BD5" w:themeFill="accent1"/>
                          </w:tcPr>
                          <w:p w:rsidR="007A3190" w:rsidRPr="00A0070E" w:rsidRDefault="007A3190" w:rsidP="007A319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</w:tcPr>
                          <w:p w:rsidR="007A3190" w:rsidRPr="00A0070E" w:rsidRDefault="007A3190" w:rsidP="007A319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7A3190" w:rsidRPr="00A0070E" w:rsidRDefault="007A3190" w:rsidP="007A319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  <w:tr w:rsidR="00BA4ADF" w:rsidRPr="00BA4ADF" w:rsidTr="00A0070E">
                        <w:tc>
                          <w:tcPr>
                            <w:tcW w:w="704" w:type="dxa"/>
                          </w:tcPr>
                          <w:p w:rsidR="00BA4ADF" w:rsidRPr="00A0070E" w:rsidRDefault="00BA4ADF" w:rsidP="00A007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:rsidR="00BA4ADF" w:rsidRPr="00A0070E" w:rsidRDefault="00BA4ADF" w:rsidP="00BA4AD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C04-01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BA4ADF" w:rsidRPr="00A0070E" w:rsidRDefault="00BA4ADF" w:rsidP="00BA4AD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Landmark Features – P2 Iron Horse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5B9BD5" w:themeFill="accent1"/>
                          </w:tcPr>
                          <w:p w:rsidR="00BA4ADF" w:rsidRPr="00A0070E" w:rsidRDefault="00BA4ADF" w:rsidP="00BA4AD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5B9BD5" w:themeFill="accent1"/>
                          </w:tcPr>
                          <w:p w:rsidR="00BA4ADF" w:rsidRPr="00A0070E" w:rsidRDefault="00BA4ADF" w:rsidP="00BA4AD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BA4ADF" w:rsidRPr="00A0070E" w:rsidRDefault="00BA4ADF" w:rsidP="00BA4AD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70E">
                              <w:rPr>
                                <w:b/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c>
                      </w:tr>
                    </w:tbl>
                    <w:p w:rsidR="00806603" w:rsidRDefault="00806603" w:rsidP="000F648E">
                      <w:pPr>
                        <w:spacing w:after="0" w:line="240" w:lineRule="auto"/>
                        <w:jc w:val="both"/>
                        <w:rPr>
                          <w:color w:val="0099CC"/>
                          <w:sz w:val="18"/>
                          <w:szCs w:val="18"/>
                        </w:rPr>
                      </w:pPr>
                    </w:p>
                    <w:p w:rsidR="004C7311" w:rsidRDefault="000A30D7" w:rsidP="000F648E">
                      <w:pPr>
                        <w:spacing w:after="0" w:line="240" w:lineRule="auto"/>
                        <w:jc w:val="both"/>
                        <w:rPr>
                          <w:color w:val="0099CC"/>
                          <w:sz w:val="18"/>
                          <w:szCs w:val="18"/>
                        </w:rPr>
                      </w:pPr>
                      <w:r w:rsidRPr="00806603">
                        <w:rPr>
                          <w:color w:val="0099CC"/>
                          <w:sz w:val="18"/>
                          <w:szCs w:val="18"/>
                        </w:rPr>
                        <w:t xml:space="preserve">Milestone met/on track = </w:t>
                      </w:r>
                      <w:r w:rsidRPr="00806603">
                        <w:rPr>
                          <w:b/>
                          <w:color w:val="70AD47" w:themeColor="accent6"/>
                          <w:sz w:val="18"/>
                          <w:szCs w:val="18"/>
                        </w:rPr>
                        <w:t>GREEN</w:t>
                      </w:r>
                      <w:r w:rsidRPr="00806603">
                        <w:rPr>
                          <w:color w:val="0099CC"/>
                          <w:sz w:val="18"/>
                          <w:szCs w:val="18"/>
                        </w:rPr>
                        <w:t xml:space="preserve">        </w:t>
                      </w:r>
                      <w:r w:rsidR="004C7311">
                        <w:rPr>
                          <w:color w:val="0099CC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806603">
                        <w:rPr>
                          <w:color w:val="0099C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C7311" w:rsidRDefault="004C7311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FFC000" w:themeColor="accent4"/>
                          <w:sz w:val="18"/>
                          <w:szCs w:val="18"/>
                        </w:rPr>
                      </w:pPr>
                      <w:r>
                        <w:rPr>
                          <w:color w:val="0099CC"/>
                          <w:sz w:val="18"/>
                          <w:szCs w:val="18"/>
                        </w:rPr>
                        <w:t>M</w:t>
                      </w:r>
                      <w:r w:rsidR="000A30D7" w:rsidRPr="00806603">
                        <w:rPr>
                          <w:color w:val="0099CC"/>
                          <w:sz w:val="18"/>
                          <w:szCs w:val="18"/>
                        </w:rPr>
                        <w:t>ilestone not met</w:t>
                      </w:r>
                      <w:r>
                        <w:rPr>
                          <w:color w:val="0099CC"/>
                          <w:sz w:val="18"/>
                          <w:szCs w:val="18"/>
                        </w:rPr>
                        <w:t>/ uncertainty about funding/delivery options</w:t>
                      </w:r>
                      <w:r w:rsidR="00A0070E">
                        <w:rPr>
                          <w:color w:val="0099CC"/>
                          <w:sz w:val="18"/>
                          <w:szCs w:val="18"/>
                        </w:rPr>
                        <w:t>/future milestones</w:t>
                      </w:r>
                      <w:r w:rsidR="000A30D7" w:rsidRPr="00806603">
                        <w:rPr>
                          <w:color w:val="0099CC"/>
                          <w:sz w:val="18"/>
                          <w:szCs w:val="18"/>
                        </w:rPr>
                        <w:t xml:space="preserve"> but mitigating action being taken = </w:t>
                      </w:r>
                      <w:r w:rsidR="000A30D7" w:rsidRPr="00806603">
                        <w:rPr>
                          <w:b/>
                          <w:color w:val="FFC000" w:themeColor="accent4"/>
                          <w:sz w:val="18"/>
                          <w:szCs w:val="18"/>
                        </w:rPr>
                        <w:t>AMBER</w:t>
                      </w:r>
                      <w:r>
                        <w:rPr>
                          <w:b/>
                          <w:color w:val="FFC000" w:themeColor="accent4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:rsidR="000A30D7" w:rsidRPr="00806603" w:rsidRDefault="000A30D7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 w:val="18"/>
                          <w:szCs w:val="18"/>
                        </w:rPr>
                      </w:pPr>
                      <w:r w:rsidRPr="00806603">
                        <w:rPr>
                          <w:color w:val="0099CC"/>
                          <w:sz w:val="18"/>
                          <w:szCs w:val="18"/>
                        </w:rPr>
                        <w:t xml:space="preserve">Milestone not met/risk to programme/delay = </w:t>
                      </w:r>
                      <w:r w:rsidRPr="00806603">
                        <w:rPr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:rsidR="001D26E0" w:rsidRPr="00806603" w:rsidRDefault="001D26E0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 w:val="18"/>
                          <w:szCs w:val="18"/>
                        </w:rPr>
                      </w:pPr>
                    </w:p>
                    <w:p w:rsidR="009A26C6" w:rsidRPr="008D7ED1" w:rsidRDefault="008D7ED1" w:rsidP="009A26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8D7ED1">
                        <w:rPr>
                          <w:rFonts w:ascii="Arial" w:hAnsi="Arial" w:cs="Arial"/>
                          <w:b/>
                          <w:color w:val="5B9BD5" w:themeColor="accent1"/>
                          <w:sz w:val="18"/>
                          <w:szCs w:val="18"/>
                        </w:rPr>
                        <w:t>Schemes with milestones in the previous quarter are shown in bold above.</w:t>
                      </w:r>
                    </w:p>
                    <w:p w:rsidR="001D26E0" w:rsidRPr="00806603" w:rsidRDefault="001D26E0" w:rsidP="00FB12D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:rsidR="001D26E0" w:rsidRPr="005914C7" w:rsidRDefault="001D26E0" w:rsidP="005914C7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D26E0" w:rsidRDefault="001D26E0" w:rsidP="000F648E"/>
                    <w:p w:rsidR="001D26E0" w:rsidRPr="00151796" w:rsidRDefault="001D26E0" w:rsidP="000F648E"/>
                  </w:txbxContent>
                </v:textbox>
              </v:roundrect>
            </w:pict>
          </mc:Fallback>
        </mc:AlternateContent>
      </w:r>
      <w:r w:rsidR="001F1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95A447" wp14:editId="5ECC1155">
                <wp:simplePos x="0" y="0"/>
                <wp:positionH relativeFrom="column">
                  <wp:posOffset>-210185</wp:posOffset>
                </wp:positionH>
                <wp:positionV relativeFrom="paragraph">
                  <wp:posOffset>438150</wp:posOffset>
                </wp:positionV>
                <wp:extent cx="6474460" cy="581025"/>
                <wp:effectExtent l="0" t="0" r="2159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460" cy="581025"/>
                        </a:xfrm>
                        <a:prstGeom prst="roundRect">
                          <a:avLst>
                            <a:gd name="adj" fmla="val 170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6E0" w:rsidRPr="003D0CAD" w:rsidRDefault="00E352F1" w:rsidP="00CC127D">
                            <w:pPr>
                              <w:spacing w:after="120" w:line="240" w:lineRule="auto"/>
                              <w:rPr>
                                <w:b/>
                                <w:color w:val="0099C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9CC"/>
                                <w:sz w:val="28"/>
                              </w:rPr>
                              <w:t>Infrastructure Delivery</w:t>
                            </w:r>
                            <w:r w:rsidR="009A26C6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</w:t>
                            </w:r>
                            <w:r w:rsidR="00650042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- Quarter </w:t>
                            </w:r>
                            <w:r w:rsidR="007A3190">
                              <w:rPr>
                                <w:b/>
                                <w:color w:val="0099CC"/>
                                <w:sz w:val="28"/>
                              </w:rPr>
                              <w:t>2 Jul-Sept</w:t>
                            </w:r>
                            <w:r w:rsidR="00650042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2017   </w:t>
                            </w:r>
                            <w:r w:rsidR="004A5294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                                 </w:t>
                            </w:r>
                            <w:r w:rsidR="009A26C6" w:rsidRPr="004A5294">
                              <w:rPr>
                                <w:b/>
                                <w:sz w:val="28"/>
                              </w:rPr>
                              <w:t xml:space="preserve">Appendix </w:t>
                            </w:r>
                            <w:r w:rsidR="00FD7757">
                              <w:rPr>
                                <w:b/>
                                <w:sz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1D26E0" w:rsidRPr="00AC1025" w:rsidRDefault="001D26E0" w:rsidP="00AC102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C1025">
                              <w:rPr>
                                <w:sz w:val="20"/>
                                <w:szCs w:val="20"/>
                              </w:rPr>
                              <w:t xml:space="preserve">This summary provides an overview of how the City Deal Programme has performed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during quarter </w:t>
                            </w:r>
                            <w:r w:rsidR="007A319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902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3190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B902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3190">
                              <w:rPr>
                                <w:sz w:val="20"/>
                                <w:szCs w:val="20"/>
                              </w:rPr>
                              <w:t>Jul-Sept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1D26E0" w:rsidRDefault="001D26E0" w:rsidP="003D0CAD"/>
                          <w:p w:rsidR="001D26E0" w:rsidRDefault="001D26E0" w:rsidP="003D0CAD"/>
                          <w:p w:rsidR="001D26E0" w:rsidRDefault="001D26E0" w:rsidP="003D0CAD"/>
                          <w:p w:rsidR="001D26E0" w:rsidRPr="00151796" w:rsidRDefault="001D26E0" w:rsidP="003D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5A447" id="Rounded Rectangle 54" o:spid="_x0000_s1032" style="position:absolute;margin-left:-16.55pt;margin-top:34.5pt;width:509.8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" fillcolor="window" strokecolor="#5b9bd5" strokeweight="1pt">
                <v:stroke joinstyle="miter"/>
                <v:textbox>
                  <w:txbxContent>
                    <w:p w:rsidR="001D26E0" w:rsidRPr="003D0CAD" w:rsidRDefault="00E352F1" w:rsidP="00CC127D">
                      <w:pPr>
                        <w:spacing w:after="120" w:line="240" w:lineRule="auto"/>
                        <w:rPr>
                          <w:b/>
                          <w:color w:val="0099CC"/>
                          <w:sz w:val="28"/>
                        </w:rPr>
                      </w:pPr>
                      <w:r>
                        <w:rPr>
                          <w:b/>
                          <w:color w:val="0099CC"/>
                          <w:sz w:val="28"/>
                        </w:rPr>
                        <w:t>Infrastructure Delivery</w:t>
                      </w:r>
                      <w:r w:rsidR="009A26C6">
                        <w:rPr>
                          <w:b/>
                          <w:color w:val="0099CC"/>
                          <w:sz w:val="28"/>
                        </w:rPr>
                        <w:t xml:space="preserve"> </w:t>
                      </w:r>
                      <w:r w:rsidR="00650042">
                        <w:rPr>
                          <w:b/>
                          <w:color w:val="0099CC"/>
                          <w:sz w:val="28"/>
                        </w:rPr>
                        <w:t xml:space="preserve">- Quarter </w:t>
                      </w:r>
                      <w:r w:rsidR="007A3190">
                        <w:rPr>
                          <w:b/>
                          <w:color w:val="0099CC"/>
                          <w:sz w:val="28"/>
                        </w:rPr>
                        <w:t>2 Jul-Sept</w:t>
                      </w:r>
                      <w:r w:rsidR="00650042">
                        <w:rPr>
                          <w:b/>
                          <w:color w:val="0099CC"/>
                          <w:sz w:val="28"/>
                        </w:rPr>
                        <w:t xml:space="preserve"> 2017   </w:t>
                      </w:r>
                      <w:r w:rsidR="004A5294">
                        <w:rPr>
                          <w:b/>
                          <w:color w:val="0099CC"/>
                          <w:sz w:val="28"/>
                        </w:rPr>
                        <w:t xml:space="preserve">                                  </w:t>
                      </w:r>
                      <w:r w:rsidR="009A26C6" w:rsidRPr="004A5294">
                        <w:rPr>
                          <w:b/>
                          <w:sz w:val="28"/>
                        </w:rPr>
                        <w:t xml:space="preserve">Appendix </w:t>
                      </w:r>
                      <w:r w:rsidR="00FD7757">
                        <w:rPr>
                          <w:b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1D26E0" w:rsidRPr="00AC1025" w:rsidRDefault="001D26E0" w:rsidP="00AC102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C1025">
                        <w:rPr>
                          <w:sz w:val="20"/>
                          <w:szCs w:val="20"/>
                        </w:rPr>
                        <w:t xml:space="preserve">This summary provides an overview of how the City Deal Programme has performed </w:t>
                      </w:r>
                      <w:r>
                        <w:rPr>
                          <w:sz w:val="20"/>
                          <w:szCs w:val="20"/>
                        </w:rPr>
                        <w:t xml:space="preserve">during quarter </w:t>
                      </w:r>
                      <w:r w:rsidR="007A3190">
                        <w:rPr>
                          <w:sz w:val="20"/>
                          <w:szCs w:val="20"/>
                        </w:rPr>
                        <w:t>2</w:t>
                      </w:r>
                      <w:r w:rsidR="00B902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3190">
                        <w:rPr>
                          <w:sz w:val="20"/>
                          <w:szCs w:val="20"/>
                        </w:rPr>
                        <w:t>–</w:t>
                      </w:r>
                      <w:r w:rsidR="00B902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3190">
                        <w:rPr>
                          <w:sz w:val="20"/>
                          <w:szCs w:val="20"/>
                        </w:rPr>
                        <w:t>Jul-Sept</w:t>
                      </w:r>
                      <w:r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1D26E0" w:rsidRDefault="001D26E0" w:rsidP="003D0CAD"/>
                    <w:p w:rsidR="001D26E0" w:rsidRDefault="001D26E0" w:rsidP="003D0CAD"/>
                    <w:p w:rsidR="001D26E0" w:rsidRDefault="001D26E0" w:rsidP="003D0CAD"/>
                    <w:p w:rsidR="001D26E0" w:rsidRPr="00151796" w:rsidRDefault="001D26E0" w:rsidP="003D0CAD"/>
                  </w:txbxContent>
                </v:textbox>
              </v:roundrect>
            </w:pict>
          </mc:Fallback>
        </mc:AlternateContent>
      </w:r>
      <w:r w:rsidR="00960DBC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C9ACC3B" wp14:editId="6999C807">
            <wp:simplePos x="0" y="0"/>
            <wp:positionH relativeFrom="page">
              <wp:posOffset>11569538</wp:posOffset>
            </wp:positionH>
            <wp:positionV relativeFrom="paragraph">
              <wp:posOffset>169545</wp:posOffset>
            </wp:positionV>
            <wp:extent cx="3389793" cy="611000"/>
            <wp:effectExtent l="0" t="0" r="1270" b="0"/>
            <wp:wrapTight wrapText="bothSides">
              <wp:wrapPolygon edited="0">
                <wp:start x="0" y="0"/>
                <wp:lineTo x="0" y="20881"/>
                <wp:lineTo x="21487" y="20881"/>
                <wp:lineTo x="21487" y="0"/>
                <wp:lineTo x="0" y="0"/>
              </wp:wrapPolygon>
            </wp:wrapTight>
            <wp:docPr id="2" name="Picture 2" descr="\\psf\Home\Desktop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C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9" b="14773"/>
                    <a:stretch/>
                  </pic:blipFill>
                  <pic:spPr bwMode="auto">
                    <a:xfrm>
                      <a:off x="0" y="0"/>
                      <a:ext cx="3389793" cy="6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12FB" w:rsidRPr="00F55419" w:rsidSect="002C5AC9">
      <w:pgSz w:w="23814" w:h="16839" w:orient="landscape" w:code="8"/>
      <w:pgMar w:top="0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619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F7"/>
    <w:multiLevelType w:val="hybridMultilevel"/>
    <w:tmpl w:val="226CDE7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82A"/>
    <w:multiLevelType w:val="hybridMultilevel"/>
    <w:tmpl w:val="59B25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1C4B"/>
    <w:multiLevelType w:val="hybridMultilevel"/>
    <w:tmpl w:val="F7BECDF0"/>
    <w:lvl w:ilvl="0" w:tplc="F796DC38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3E1F"/>
    <w:multiLevelType w:val="hybridMultilevel"/>
    <w:tmpl w:val="F5CEAAC2"/>
    <w:lvl w:ilvl="0" w:tplc="400446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D0991"/>
    <w:multiLevelType w:val="hybridMultilevel"/>
    <w:tmpl w:val="226CDE7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651E"/>
    <w:multiLevelType w:val="hybridMultilevel"/>
    <w:tmpl w:val="0DE8E0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7538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7748"/>
    <w:multiLevelType w:val="hybridMultilevel"/>
    <w:tmpl w:val="CA7A473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4DE2"/>
    <w:multiLevelType w:val="hybridMultilevel"/>
    <w:tmpl w:val="4DBCB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C579C"/>
    <w:multiLevelType w:val="hybridMultilevel"/>
    <w:tmpl w:val="A3E865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7741D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C55B5"/>
    <w:multiLevelType w:val="hybridMultilevel"/>
    <w:tmpl w:val="A1327E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5366C"/>
    <w:multiLevelType w:val="hybridMultilevel"/>
    <w:tmpl w:val="226CDE7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2F2"/>
    <w:multiLevelType w:val="hybridMultilevel"/>
    <w:tmpl w:val="57C80F5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DA8634D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3"/>
    <w:rsid w:val="00027A30"/>
    <w:rsid w:val="00034144"/>
    <w:rsid w:val="000373F0"/>
    <w:rsid w:val="00040C0F"/>
    <w:rsid w:val="00045043"/>
    <w:rsid w:val="000712B6"/>
    <w:rsid w:val="000A30D7"/>
    <w:rsid w:val="000B1A72"/>
    <w:rsid w:val="000C00B5"/>
    <w:rsid w:val="000D0BC6"/>
    <w:rsid w:val="000D3C58"/>
    <w:rsid w:val="000D69D3"/>
    <w:rsid w:val="000E54A3"/>
    <w:rsid w:val="000F1540"/>
    <w:rsid w:val="000F5C6D"/>
    <w:rsid w:val="000F648E"/>
    <w:rsid w:val="00121CD3"/>
    <w:rsid w:val="00133F2F"/>
    <w:rsid w:val="00146704"/>
    <w:rsid w:val="00151796"/>
    <w:rsid w:val="001957D4"/>
    <w:rsid w:val="001A2096"/>
    <w:rsid w:val="001A37D4"/>
    <w:rsid w:val="001B3E3A"/>
    <w:rsid w:val="001D26E0"/>
    <w:rsid w:val="001E0F8B"/>
    <w:rsid w:val="001F1A8B"/>
    <w:rsid w:val="001F3DB6"/>
    <w:rsid w:val="001F687A"/>
    <w:rsid w:val="002108B7"/>
    <w:rsid w:val="00224E61"/>
    <w:rsid w:val="00226E90"/>
    <w:rsid w:val="00272046"/>
    <w:rsid w:val="00273ECE"/>
    <w:rsid w:val="00286A3A"/>
    <w:rsid w:val="00292158"/>
    <w:rsid w:val="002C5AC9"/>
    <w:rsid w:val="002C605B"/>
    <w:rsid w:val="002E5C87"/>
    <w:rsid w:val="003051A4"/>
    <w:rsid w:val="00314C34"/>
    <w:rsid w:val="00316D23"/>
    <w:rsid w:val="003363B9"/>
    <w:rsid w:val="00360E02"/>
    <w:rsid w:val="003616CB"/>
    <w:rsid w:val="00391779"/>
    <w:rsid w:val="00395A5B"/>
    <w:rsid w:val="003A1848"/>
    <w:rsid w:val="003B4ADA"/>
    <w:rsid w:val="003D0CAD"/>
    <w:rsid w:val="003D1747"/>
    <w:rsid w:val="003D2758"/>
    <w:rsid w:val="003D7411"/>
    <w:rsid w:val="003D770A"/>
    <w:rsid w:val="003F7D72"/>
    <w:rsid w:val="00411921"/>
    <w:rsid w:val="0042113F"/>
    <w:rsid w:val="00427D6C"/>
    <w:rsid w:val="0044646E"/>
    <w:rsid w:val="004644EC"/>
    <w:rsid w:val="004710AF"/>
    <w:rsid w:val="004A5294"/>
    <w:rsid w:val="004C7311"/>
    <w:rsid w:val="004D5945"/>
    <w:rsid w:val="00541895"/>
    <w:rsid w:val="00541C80"/>
    <w:rsid w:val="005602BA"/>
    <w:rsid w:val="005914C7"/>
    <w:rsid w:val="005C3ABC"/>
    <w:rsid w:val="005C3F6F"/>
    <w:rsid w:val="005C7BC3"/>
    <w:rsid w:val="005F2F7C"/>
    <w:rsid w:val="006212FB"/>
    <w:rsid w:val="00627913"/>
    <w:rsid w:val="0063219E"/>
    <w:rsid w:val="00632FA2"/>
    <w:rsid w:val="00650042"/>
    <w:rsid w:val="006517C0"/>
    <w:rsid w:val="006656B0"/>
    <w:rsid w:val="00691D20"/>
    <w:rsid w:val="006A7961"/>
    <w:rsid w:val="006C6C9C"/>
    <w:rsid w:val="006D71F0"/>
    <w:rsid w:val="006E0F5A"/>
    <w:rsid w:val="00720040"/>
    <w:rsid w:val="00747A81"/>
    <w:rsid w:val="00774A12"/>
    <w:rsid w:val="00777EAD"/>
    <w:rsid w:val="00781243"/>
    <w:rsid w:val="00791C84"/>
    <w:rsid w:val="007A3190"/>
    <w:rsid w:val="007B2879"/>
    <w:rsid w:val="00806603"/>
    <w:rsid w:val="00842E07"/>
    <w:rsid w:val="0085752D"/>
    <w:rsid w:val="008700E6"/>
    <w:rsid w:val="0087127E"/>
    <w:rsid w:val="008D7ED1"/>
    <w:rsid w:val="008F73BF"/>
    <w:rsid w:val="00952BC0"/>
    <w:rsid w:val="00957EA0"/>
    <w:rsid w:val="00960DBC"/>
    <w:rsid w:val="009729A8"/>
    <w:rsid w:val="00981FD7"/>
    <w:rsid w:val="009A26C6"/>
    <w:rsid w:val="009B0CA0"/>
    <w:rsid w:val="009B3B17"/>
    <w:rsid w:val="009D094F"/>
    <w:rsid w:val="009F01CB"/>
    <w:rsid w:val="00A0070E"/>
    <w:rsid w:val="00A50628"/>
    <w:rsid w:val="00A53F8A"/>
    <w:rsid w:val="00A96820"/>
    <w:rsid w:val="00AB79B0"/>
    <w:rsid w:val="00AC1025"/>
    <w:rsid w:val="00AE52F3"/>
    <w:rsid w:val="00AF68F5"/>
    <w:rsid w:val="00B42E49"/>
    <w:rsid w:val="00B443D1"/>
    <w:rsid w:val="00B53915"/>
    <w:rsid w:val="00B90250"/>
    <w:rsid w:val="00BA4ADF"/>
    <w:rsid w:val="00BB15CE"/>
    <w:rsid w:val="00BC0F7C"/>
    <w:rsid w:val="00BF106D"/>
    <w:rsid w:val="00BF11AB"/>
    <w:rsid w:val="00C07F1F"/>
    <w:rsid w:val="00C15BBB"/>
    <w:rsid w:val="00C67757"/>
    <w:rsid w:val="00C77A1D"/>
    <w:rsid w:val="00C801F3"/>
    <w:rsid w:val="00C9751C"/>
    <w:rsid w:val="00CB17A3"/>
    <w:rsid w:val="00CB4216"/>
    <w:rsid w:val="00CC127D"/>
    <w:rsid w:val="00CC60C7"/>
    <w:rsid w:val="00CC6DC2"/>
    <w:rsid w:val="00CF4D41"/>
    <w:rsid w:val="00D01AE3"/>
    <w:rsid w:val="00D16755"/>
    <w:rsid w:val="00D21F1B"/>
    <w:rsid w:val="00D27BE7"/>
    <w:rsid w:val="00D42C7B"/>
    <w:rsid w:val="00D5657C"/>
    <w:rsid w:val="00D85713"/>
    <w:rsid w:val="00D91576"/>
    <w:rsid w:val="00DA0E82"/>
    <w:rsid w:val="00DA5278"/>
    <w:rsid w:val="00DB327E"/>
    <w:rsid w:val="00DD1C33"/>
    <w:rsid w:val="00DD2F3F"/>
    <w:rsid w:val="00DF3645"/>
    <w:rsid w:val="00E14D71"/>
    <w:rsid w:val="00E32F37"/>
    <w:rsid w:val="00E352F1"/>
    <w:rsid w:val="00E36304"/>
    <w:rsid w:val="00E51ABE"/>
    <w:rsid w:val="00E644C5"/>
    <w:rsid w:val="00E80C9E"/>
    <w:rsid w:val="00EC5BC5"/>
    <w:rsid w:val="00ED242F"/>
    <w:rsid w:val="00ED36EE"/>
    <w:rsid w:val="00F113F8"/>
    <w:rsid w:val="00F55419"/>
    <w:rsid w:val="00FA2557"/>
    <w:rsid w:val="00FB12D8"/>
    <w:rsid w:val="00FD7757"/>
    <w:rsid w:val="00FE3222"/>
    <w:rsid w:val="00FE5215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CC111-45BE-4D2A-82BE-B5E1C49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5B"/>
    <w:pPr>
      <w:ind w:left="720"/>
      <w:contextualSpacing/>
    </w:pPr>
  </w:style>
  <w:style w:type="table" w:styleId="TableGrid">
    <w:name w:val="Table Grid"/>
    <w:basedOn w:val="TableNormal"/>
    <w:rsid w:val="005C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jpeg"/><Relationship Id="rId5" Type="http://schemas.openxmlformats.org/officeDocument/2006/relationships/chart" Target="charts/chart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CorpData02\Env\S&amp;P\Planning\Policy\Projects\City%20Deal\Monitoring\Monitoring%20reports\Six%20monthly%20monitoring%20report%20October%202017\returns%20and%20draft%20narrative\finance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Sheet1!$A$3:$A$7</c:f>
              <c:strCache>
                <c:ptCount val="5"/>
                <c:pt idx="0">
                  <c:v>On Track</c:v>
                </c:pt>
                <c:pt idx="1">
                  <c:v>Issues - mitigating action taken</c:v>
                </c:pt>
                <c:pt idx="2">
                  <c:v>Issues - high risk</c:v>
                </c:pt>
                <c:pt idx="3">
                  <c:v>No milestones/under review</c:v>
                </c:pt>
                <c:pt idx="4">
                  <c:v>Complete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15</c:v>
                </c:pt>
                <c:pt idx="1">
                  <c:v>9</c:v>
                </c:pt>
                <c:pt idx="2">
                  <c:v>2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60649280992233"/>
          <c:y val="6.7303842560749005E-2"/>
          <c:w val="0.30905654628721591"/>
          <c:h val="0.89146793417446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Resources 2017/18 (£M)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41913859128264713"/>
          <c:y val="4.5525191703978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149895176024022E-2"/>
          <c:y val="0.29333329265150215"/>
          <c:w val="0.88715333975199406"/>
          <c:h val="0.5475532236236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'[1]Monitoring report &amp; tables'!$B$312</c:f>
              <c:strCache>
                <c:ptCount val="1"/>
                <c:pt idx="0">
                  <c:v>2017/18 Forecast per Business Plan</c:v>
                </c:pt>
              </c:strCache>
            </c:strRef>
          </c:tx>
          <c:spPr>
            <a:solidFill>
              <a:srgbClr val="FF9933"/>
            </a:solidFill>
            <a:ln>
              <a:solidFill>
                <a:srgbClr val="FF9933"/>
              </a:solidFill>
            </a:ln>
            <a:effectLst/>
          </c:spPr>
          <c:invertIfNegative val="0"/>
          <c:dLbls>
            <c:numFmt formatCode="#,##0.000" sourceLinked="0"/>
            <c:spPr>
              <a:noFill/>
              <a:ln>
                <a:noFill/>
              </a:ln>
              <a:effectLst/>
            </c:spPr>
            <c:txPr>
              <a:bodyPr rot="-27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'[1]Monitoring report &amp; tables'!$A$316:$A$321</c:f>
              <c:strCache>
                <c:ptCount val="6"/>
                <c:pt idx="0">
                  <c:v>Central Government</c:v>
                </c:pt>
                <c:pt idx="1">
                  <c:v>Lancashire County Council</c:v>
                </c:pt>
                <c:pt idx="2">
                  <c:v>Preston city Council </c:v>
                </c:pt>
                <c:pt idx="3">
                  <c:v>South Ribble Borough Council</c:v>
                </c:pt>
                <c:pt idx="4">
                  <c:v>Developer Contributions - Preston</c:v>
                </c:pt>
                <c:pt idx="5">
                  <c:v>Developer Contributions - South ribble</c:v>
                </c:pt>
              </c:strCache>
            </c:strRef>
          </c:cat>
          <c:val>
            <c:numRef>
              <c:f>'[1]Monitoring report &amp; tables'!$B$316:$B$321</c:f>
              <c:numCache>
                <c:formatCode>General</c:formatCode>
                <c:ptCount val="6"/>
                <c:pt idx="0">
                  <c:v>47.815844491199996</c:v>
                </c:pt>
                <c:pt idx="1">
                  <c:v>25.50161156079076</c:v>
                </c:pt>
                <c:pt idx="2">
                  <c:v>8.3520254151931628</c:v>
                </c:pt>
                <c:pt idx="3">
                  <c:v>6.890012292150848</c:v>
                </c:pt>
                <c:pt idx="4">
                  <c:v>23.923905071</c:v>
                </c:pt>
                <c:pt idx="5">
                  <c:v>20.393390655999998</c:v>
                </c:pt>
              </c:numCache>
            </c:numRef>
          </c:val>
        </c:ser>
        <c:ser>
          <c:idx val="5"/>
          <c:order val="1"/>
          <c:tx>
            <c:strRef>
              <c:f>'[1]Monitoring report &amp; tables'!$G$312:$G$313</c:f>
              <c:strCache>
                <c:ptCount val="1"/>
                <c:pt idx="0">
                  <c:v>2017/18 Current forecast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numFmt formatCode="#,##0.000" sourceLinked="0"/>
            <c:spPr>
              <a:noFill/>
              <a:ln>
                <a:noFill/>
              </a:ln>
              <a:effectLst/>
            </c:spPr>
            <c:txPr>
              <a:bodyPr rot="-27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'[1]Monitoring report &amp; tables'!$A$316:$A$321</c:f>
              <c:strCache>
                <c:ptCount val="6"/>
                <c:pt idx="0">
                  <c:v>Central Government</c:v>
                </c:pt>
                <c:pt idx="1">
                  <c:v>Lancashire County Council</c:v>
                </c:pt>
                <c:pt idx="2">
                  <c:v>Preston city Council </c:v>
                </c:pt>
                <c:pt idx="3">
                  <c:v>South Ribble Borough Council</c:v>
                </c:pt>
                <c:pt idx="4">
                  <c:v>Developer Contributions - Preston</c:v>
                </c:pt>
                <c:pt idx="5">
                  <c:v>Developer Contributions - South ribble</c:v>
                </c:pt>
              </c:strCache>
            </c:strRef>
          </c:cat>
          <c:val>
            <c:numRef>
              <c:f>'[1]Monitoring report &amp; tables'!$G$316:$G$321</c:f>
              <c:numCache>
                <c:formatCode>General</c:formatCode>
                <c:ptCount val="6"/>
                <c:pt idx="0">
                  <c:v>56.410499626000004</c:v>
                </c:pt>
                <c:pt idx="1">
                  <c:v>23.147925811843745</c:v>
                </c:pt>
                <c:pt idx="2">
                  <c:v>8.2944417975931621</c:v>
                </c:pt>
                <c:pt idx="3">
                  <c:v>7.0440997297508474</c:v>
                </c:pt>
                <c:pt idx="4">
                  <c:v>24.602892504000003</c:v>
                </c:pt>
                <c:pt idx="5">
                  <c:v>20.778346755999998</c:v>
                </c:pt>
              </c:numCache>
            </c:numRef>
          </c:val>
        </c:ser>
        <c:ser>
          <c:idx val="10"/>
          <c:order val="2"/>
          <c:tx>
            <c:strRef>
              <c:f>'[1]Monitoring report &amp; tables'!$L$312</c:f>
              <c:strCache>
                <c:ptCount val="1"/>
                <c:pt idx="0">
                  <c:v>Actuals Qtr 1&amp;2 2017/18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27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'[1]Monitoring report &amp; tables'!$A$316:$A$321</c:f>
              <c:strCache>
                <c:ptCount val="6"/>
                <c:pt idx="0">
                  <c:v>Central Government</c:v>
                </c:pt>
                <c:pt idx="1">
                  <c:v>Lancashire County Council</c:v>
                </c:pt>
                <c:pt idx="2">
                  <c:v>Preston city Council </c:v>
                </c:pt>
                <c:pt idx="3">
                  <c:v>South Ribble Borough Council</c:v>
                </c:pt>
                <c:pt idx="4">
                  <c:v>Developer Contributions - Preston</c:v>
                </c:pt>
                <c:pt idx="5">
                  <c:v>Developer Contributions - South ribble</c:v>
                </c:pt>
              </c:strCache>
            </c:strRef>
          </c:cat>
          <c:val>
            <c:numRef>
              <c:f>'[1]Monitoring report &amp; tables'!$L$316:$L$321</c:f>
              <c:numCache>
                <c:formatCode>General</c:formatCode>
                <c:ptCount val="6"/>
                <c:pt idx="0">
                  <c:v>3.7210000000000001</c:v>
                </c:pt>
                <c:pt idx="1">
                  <c:v>0</c:v>
                </c:pt>
                <c:pt idx="2">
                  <c:v>0.20100000000000001</c:v>
                </c:pt>
                <c:pt idx="3">
                  <c:v>0.24099999999999999</c:v>
                </c:pt>
                <c:pt idx="4">
                  <c:v>2.0870000000000002</c:v>
                </c:pt>
                <c:pt idx="5">
                  <c:v>0.53900000000000003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221976"/>
        <c:axId val="341837352"/>
      </c:barChart>
      <c:catAx>
        <c:axId val="43522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837352"/>
        <c:crosses val="autoZero"/>
        <c:auto val="1"/>
        <c:lblAlgn val="ctr"/>
        <c:lblOffset val="100"/>
        <c:noMultiLvlLbl val="0"/>
      </c:catAx>
      <c:valAx>
        <c:axId val="34183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22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502145991996889"/>
          <c:y val="5.764116641383131E-2"/>
          <c:w val="0.29636337722128997"/>
          <c:h val="0.221911916973681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aseline="0"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Mulla, Hussein</dc:creator>
  <cp:keywords/>
  <dc:description/>
  <cp:lastModifiedBy>Parry, Sarah</cp:lastModifiedBy>
  <cp:revision>34</cp:revision>
  <cp:lastPrinted>2017-11-14T14:55:00Z</cp:lastPrinted>
  <dcterms:created xsi:type="dcterms:W3CDTF">2017-10-03T08:38:00Z</dcterms:created>
  <dcterms:modified xsi:type="dcterms:W3CDTF">2017-11-21T16:14:00Z</dcterms:modified>
</cp:coreProperties>
</file>